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B55B" w14:textId="0FBBD7A5" w:rsidR="00990E6A" w:rsidRPr="005A664C" w:rsidRDefault="005A664C" w:rsidP="005A664C">
      <w:pPr>
        <w:jc w:val="center"/>
        <w:rPr>
          <w:rFonts w:ascii="Arial Narrow" w:hAnsi="Arial Narrow"/>
          <w:b/>
          <w:sz w:val="24"/>
          <w:szCs w:val="24"/>
        </w:rPr>
      </w:pPr>
      <w:r w:rsidRPr="005A664C">
        <w:rPr>
          <w:rFonts w:ascii="Arial Narrow" w:hAnsi="Arial Narrow"/>
          <w:b/>
          <w:sz w:val="24"/>
          <w:szCs w:val="24"/>
        </w:rPr>
        <w:t>CIRCULAR ACLARATORIA Nº 1</w:t>
      </w:r>
    </w:p>
    <w:p w14:paraId="7E6F9DD4" w14:textId="719189CD" w:rsidR="005A664C" w:rsidRPr="005A664C" w:rsidRDefault="003B6734" w:rsidP="005A664C">
      <w:pPr>
        <w:jc w:val="center"/>
        <w:rPr>
          <w:rFonts w:ascii="Arial Narrow" w:hAnsi="Arial Narrow"/>
          <w:b/>
          <w:sz w:val="24"/>
          <w:szCs w:val="24"/>
        </w:rPr>
      </w:pPr>
      <w:r w:rsidRPr="005A664C">
        <w:rPr>
          <w:rFonts w:ascii="Arial Narrow" w:hAnsi="Arial Narrow"/>
          <w:b/>
          <w:sz w:val="24"/>
          <w:szCs w:val="24"/>
        </w:rPr>
        <w:t xml:space="preserve"> </w:t>
      </w:r>
      <w:r w:rsidR="00A64609" w:rsidRPr="005A664C">
        <w:rPr>
          <w:rFonts w:ascii="Arial Narrow" w:hAnsi="Arial Narrow"/>
          <w:b/>
          <w:sz w:val="24"/>
          <w:szCs w:val="24"/>
        </w:rPr>
        <w:t>“</w:t>
      </w:r>
      <w:r w:rsidRPr="003B6734">
        <w:rPr>
          <w:rFonts w:ascii="Arial Narrow" w:hAnsi="Arial Narrow"/>
          <w:b/>
          <w:sz w:val="24"/>
          <w:szCs w:val="24"/>
        </w:rPr>
        <w:t>PROPUESTA PÚBLICA PARA LA CONTRATACIÓN DE UNA O MÁS LÍNEAS DE CRÉDITO PARA LA UNIVERSIDAD DE O´HIGGINS</w:t>
      </w:r>
      <w:r w:rsidR="00A64609" w:rsidRPr="00A64609">
        <w:rPr>
          <w:rFonts w:ascii="Arial Narrow" w:hAnsi="Arial Narrow"/>
          <w:b/>
          <w:sz w:val="24"/>
          <w:szCs w:val="24"/>
        </w:rPr>
        <w:t>”</w:t>
      </w:r>
      <w:r w:rsidR="00A64609">
        <w:rPr>
          <w:rFonts w:ascii="Arial Narrow" w:hAnsi="Arial Narrow"/>
          <w:b/>
          <w:sz w:val="24"/>
          <w:szCs w:val="24"/>
        </w:rPr>
        <w:t xml:space="preserve"> </w:t>
      </w:r>
    </w:p>
    <w:p w14:paraId="69BF7E6E" w14:textId="77777777" w:rsidR="005A664C" w:rsidRPr="00245C49" w:rsidRDefault="005A664C" w:rsidP="003B6734">
      <w:pPr>
        <w:pStyle w:val="Sinespaciado"/>
      </w:pPr>
    </w:p>
    <w:p w14:paraId="1A17E2EC" w14:textId="129FE23C" w:rsidR="000B04A7" w:rsidRPr="00245C49" w:rsidRDefault="001257FE" w:rsidP="009105D4">
      <w:pPr>
        <w:ind w:left="5529"/>
        <w:jc w:val="both"/>
        <w:rPr>
          <w:rFonts w:ascii="Arial Narrow" w:hAnsi="Arial Narrow"/>
          <w:b/>
          <w:sz w:val="24"/>
          <w:szCs w:val="24"/>
        </w:rPr>
      </w:pPr>
      <w:r w:rsidRPr="00245C49">
        <w:rPr>
          <w:rFonts w:ascii="Arial Narrow" w:hAnsi="Arial Narrow"/>
          <w:b/>
          <w:sz w:val="24"/>
          <w:szCs w:val="24"/>
        </w:rPr>
        <w:t xml:space="preserve">Rancagua, </w:t>
      </w:r>
      <w:r w:rsidR="003B6734">
        <w:rPr>
          <w:rFonts w:ascii="Arial Narrow" w:hAnsi="Arial Narrow"/>
          <w:b/>
          <w:sz w:val="24"/>
          <w:szCs w:val="24"/>
        </w:rPr>
        <w:t>03 de septiembre de 2024</w:t>
      </w:r>
      <w:r w:rsidR="00A64609">
        <w:rPr>
          <w:rFonts w:ascii="Arial Narrow" w:hAnsi="Arial Narrow"/>
          <w:b/>
          <w:sz w:val="24"/>
          <w:szCs w:val="24"/>
        </w:rPr>
        <w:t>.</w:t>
      </w:r>
    </w:p>
    <w:p w14:paraId="7D127A2F" w14:textId="3A0AAB0C" w:rsidR="006D1FF4" w:rsidRPr="00245C49" w:rsidRDefault="006D1FF4" w:rsidP="003B6734">
      <w:pPr>
        <w:pStyle w:val="Sinespaciado"/>
      </w:pPr>
    </w:p>
    <w:p w14:paraId="7C0B2C6C" w14:textId="1AD0C745" w:rsidR="00F00567" w:rsidRDefault="00F00567" w:rsidP="008178AF">
      <w:pPr>
        <w:spacing w:line="276" w:lineRule="auto"/>
        <w:ind w:firstLine="708"/>
        <w:jc w:val="both"/>
        <w:rPr>
          <w:rFonts w:ascii="Arial Narrow" w:hAnsi="Arial Narrow" w:cs="Arial Hebrew"/>
          <w:bCs/>
          <w:sz w:val="24"/>
          <w:szCs w:val="24"/>
          <w:lang w:val="es-ES"/>
        </w:rPr>
      </w:pPr>
      <w:r>
        <w:rPr>
          <w:rFonts w:ascii="Arial Narrow" w:hAnsi="Arial Narrow" w:cs="Arial Hebrew"/>
          <w:bCs/>
          <w:sz w:val="24"/>
          <w:szCs w:val="24"/>
          <w:lang w:val="es-ES"/>
        </w:rPr>
        <w:t>Por la</w:t>
      </w:r>
      <w:r w:rsidR="004764A9" w:rsidRPr="00245C49">
        <w:rPr>
          <w:rFonts w:ascii="Arial Narrow" w:hAnsi="Arial Narrow" w:cs="Arial Hebrew"/>
          <w:bCs/>
          <w:sz w:val="24"/>
          <w:szCs w:val="24"/>
          <w:lang w:val="es-ES"/>
        </w:rPr>
        <w:t xml:space="preserve"> presente</w:t>
      </w:r>
      <w:r>
        <w:rPr>
          <w:rFonts w:ascii="Arial Narrow" w:hAnsi="Arial Narrow" w:cs="Arial Hebrew"/>
          <w:bCs/>
          <w:sz w:val="24"/>
          <w:szCs w:val="24"/>
          <w:lang w:val="es-ES"/>
        </w:rPr>
        <w:t xml:space="preserve">, </w:t>
      </w:r>
      <w:r w:rsidR="009A3264">
        <w:rPr>
          <w:rFonts w:ascii="Arial Narrow" w:hAnsi="Arial Narrow" w:cs="Arial Hebrew"/>
          <w:bCs/>
          <w:sz w:val="24"/>
          <w:szCs w:val="24"/>
          <w:lang w:val="es-ES"/>
        </w:rPr>
        <w:t xml:space="preserve">y en cumplimiento de lo ordenado en </w:t>
      </w:r>
      <w:r w:rsidR="009A3264" w:rsidRPr="009A3264">
        <w:rPr>
          <w:rFonts w:ascii="Arial Narrow" w:hAnsi="Arial Narrow" w:cs="Arial Hebrew"/>
          <w:bCs/>
          <w:sz w:val="24"/>
          <w:szCs w:val="24"/>
          <w:lang w:val="es-ES_tradnl"/>
        </w:rPr>
        <w:t xml:space="preserve">Oficio </w:t>
      </w:r>
      <w:r w:rsidR="003B6734" w:rsidRPr="003B6734">
        <w:rPr>
          <w:rFonts w:ascii="Arial Narrow" w:hAnsi="Arial Narrow" w:cs="Arial Hebrew"/>
          <w:bCs/>
          <w:sz w:val="24"/>
          <w:szCs w:val="24"/>
          <w:lang w:val="es-ES_tradnl"/>
        </w:rPr>
        <w:t>E535321</w:t>
      </w:r>
      <w:r w:rsidR="009A3264" w:rsidRPr="009A3264">
        <w:rPr>
          <w:rFonts w:ascii="Arial Narrow" w:hAnsi="Arial Narrow" w:cs="Arial Hebrew"/>
          <w:bCs/>
          <w:sz w:val="24"/>
          <w:szCs w:val="24"/>
          <w:lang w:val="es-ES_tradnl"/>
        </w:rPr>
        <w:t xml:space="preserve">, de fecha </w:t>
      </w:r>
      <w:r w:rsidR="003B6734">
        <w:rPr>
          <w:rFonts w:ascii="Arial Narrow" w:hAnsi="Arial Narrow" w:cs="Arial Hebrew"/>
          <w:bCs/>
          <w:sz w:val="24"/>
          <w:szCs w:val="24"/>
          <w:lang w:val="es-ES_tradnl"/>
        </w:rPr>
        <w:t>02 de septiembre de 2024</w:t>
      </w:r>
      <w:r w:rsidR="009A3264" w:rsidRPr="009A3264">
        <w:rPr>
          <w:rFonts w:ascii="Arial Narrow" w:hAnsi="Arial Narrow" w:cs="Arial Hebrew"/>
          <w:bCs/>
          <w:sz w:val="24"/>
          <w:szCs w:val="24"/>
          <w:lang w:val="es-ES_tradnl"/>
        </w:rPr>
        <w:t>, de la Contraloría Regional del Libertador General Bernardo O’Higgins</w:t>
      </w:r>
      <w:r w:rsidR="009A3264">
        <w:rPr>
          <w:rFonts w:ascii="Arial Narrow" w:hAnsi="Arial Narrow" w:cs="Arial Hebrew"/>
          <w:bCs/>
          <w:sz w:val="24"/>
          <w:szCs w:val="24"/>
          <w:lang w:val="es-ES"/>
        </w:rPr>
        <w:t xml:space="preserve">, </w:t>
      </w:r>
      <w:r>
        <w:rPr>
          <w:rFonts w:ascii="Arial Narrow" w:hAnsi="Arial Narrow" w:cs="Arial Hebrew"/>
          <w:bCs/>
          <w:sz w:val="24"/>
          <w:szCs w:val="24"/>
          <w:lang w:val="es-ES"/>
        </w:rPr>
        <w:t xml:space="preserve">se comunica a los interesados en participar en la </w:t>
      </w:r>
      <w:r w:rsidR="003B6734">
        <w:rPr>
          <w:rFonts w:ascii="Arial Narrow" w:hAnsi="Arial Narrow" w:cs="Arial Hebrew"/>
          <w:bCs/>
          <w:sz w:val="24"/>
          <w:szCs w:val="24"/>
          <w:lang w:val="es-ES"/>
        </w:rPr>
        <w:t>“</w:t>
      </w:r>
      <w:r w:rsidR="003B6734" w:rsidRPr="003B6734">
        <w:rPr>
          <w:rFonts w:ascii="Arial Narrow" w:hAnsi="Arial Narrow" w:cs="Arial Hebrew"/>
          <w:bCs/>
          <w:sz w:val="24"/>
          <w:szCs w:val="24"/>
          <w:lang w:val="es-ES"/>
        </w:rPr>
        <w:t>PROPUESTA PÚBLICA PARA LA CONTRATACIÓN DE UNA O MÁS LÍNEAS DE CRÉDITO PARA LA UNIVERSIDAD DE O´HIGGINS</w:t>
      </w:r>
      <w:r w:rsidR="003B6734">
        <w:rPr>
          <w:rFonts w:ascii="Arial Narrow" w:hAnsi="Arial Narrow" w:cs="Arial Hebrew"/>
          <w:bCs/>
          <w:sz w:val="24"/>
          <w:szCs w:val="24"/>
          <w:lang w:val="es-ES"/>
        </w:rPr>
        <w:t>”</w:t>
      </w:r>
      <w:r>
        <w:rPr>
          <w:rFonts w:ascii="Arial Narrow" w:hAnsi="Arial Narrow" w:cs="Arial Hebrew"/>
          <w:bCs/>
          <w:sz w:val="24"/>
          <w:szCs w:val="24"/>
          <w:lang w:val="es-ES"/>
        </w:rPr>
        <w:t>, lo siguiente:</w:t>
      </w:r>
    </w:p>
    <w:p w14:paraId="296D478D" w14:textId="27028C8B" w:rsidR="003B6734" w:rsidRDefault="003B6734" w:rsidP="003B673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 w:cs="Arial Hebrew"/>
          <w:bCs/>
          <w:sz w:val="24"/>
          <w:szCs w:val="24"/>
          <w:lang w:val="es-ES"/>
        </w:rPr>
      </w:pPr>
      <w:r>
        <w:rPr>
          <w:rFonts w:ascii="Arial Narrow" w:hAnsi="Arial Narrow" w:cs="Arial Hebrew"/>
          <w:bCs/>
          <w:sz w:val="24"/>
          <w:szCs w:val="24"/>
          <w:lang w:val="es-ES"/>
        </w:rPr>
        <w:t>L</w:t>
      </w:r>
      <w:r w:rsidRPr="003B6734">
        <w:rPr>
          <w:rFonts w:ascii="Arial Narrow" w:hAnsi="Arial Narrow" w:cs="Arial Hebrew"/>
          <w:bCs/>
          <w:sz w:val="24"/>
          <w:szCs w:val="24"/>
          <w:lang w:val="es-ES"/>
        </w:rPr>
        <w:t xml:space="preserve">os participantes deberán acreditar que no están afectos a la prohibición para contratar con los Órganos del Estado contenida en el artículo 33 de la ley N° 21.595, </w:t>
      </w:r>
      <w:r>
        <w:rPr>
          <w:rFonts w:ascii="Arial Narrow" w:hAnsi="Arial Narrow" w:cs="Arial Hebrew"/>
          <w:bCs/>
          <w:sz w:val="24"/>
          <w:szCs w:val="24"/>
          <w:lang w:val="es-ES"/>
        </w:rPr>
        <w:t xml:space="preserve">considerándose </w:t>
      </w:r>
      <w:r w:rsidRPr="003B6734">
        <w:rPr>
          <w:rFonts w:ascii="Arial Narrow" w:hAnsi="Arial Narrow" w:cs="Arial Hebrew"/>
          <w:bCs/>
          <w:sz w:val="24"/>
          <w:szCs w:val="24"/>
          <w:lang w:val="es-ES"/>
        </w:rPr>
        <w:t>que corresponderá poner término anticipado al contrato en el evento de produ</w:t>
      </w:r>
      <w:r>
        <w:rPr>
          <w:rFonts w:ascii="Arial Narrow" w:hAnsi="Arial Narrow" w:cs="Arial Hebrew"/>
          <w:bCs/>
          <w:sz w:val="24"/>
          <w:szCs w:val="24"/>
          <w:lang w:val="es-ES"/>
        </w:rPr>
        <w:t>cirse la situación ahí prevista</w:t>
      </w:r>
      <w:r w:rsidRPr="003B6734">
        <w:rPr>
          <w:rFonts w:ascii="Arial Narrow" w:hAnsi="Arial Narrow" w:cs="Arial Hebrew"/>
          <w:bCs/>
          <w:sz w:val="24"/>
          <w:szCs w:val="24"/>
          <w:lang w:val="es-ES"/>
        </w:rPr>
        <w:t>.</w:t>
      </w:r>
    </w:p>
    <w:p w14:paraId="72B285AC" w14:textId="1529DBA5" w:rsidR="009A3264" w:rsidRDefault="009A3264" w:rsidP="00075FEE">
      <w:pPr>
        <w:pStyle w:val="Prrafodelista"/>
        <w:spacing w:line="276" w:lineRule="auto"/>
        <w:ind w:left="1068"/>
        <w:jc w:val="both"/>
        <w:rPr>
          <w:rFonts w:ascii="Arial Narrow" w:hAnsi="Arial Narrow" w:cs="Arial Hebrew"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8265"/>
      </w:tblGrid>
      <w:tr w:rsidR="003B6734" w14:paraId="7C3796D4" w14:textId="77777777" w:rsidTr="003B6734">
        <w:tc>
          <w:tcPr>
            <w:tcW w:w="8265" w:type="dxa"/>
          </w:tcPr>
          <w:p w14:paraId="79A53CD5" w14:textId="77777777" w:rsidR="003B6734" w:rsidRDefault="003B6734" w:rsidP="003B6734">
            <w:pPr>
              <w:spacing w:line="276" w:lineRule="auto"/>
              <w:jc w:val="both"/>
              <w:rPr>
                <w:rFonts w:ascii="Arial Narrow" w:hAnsi="Arial Narrow" w:cs="Arial Hebrew"/>
                <w:bCs/>
                <w:lang w:val="es-ES"/>
              </w:rPr>
            </w:pPr>
            <w:r w:rsidRPr="003B6734">
              <w:rPr>
                <w:rFonts w:ascii="Arial Narrow" w:hAnsi="Arial Narrow" w:cs="Arial Hebrew"/>
                <w:bCs/>
                <w:lang w:val="es-ES"/>
              </w:rPr>
              <w:t>Artículo 33.- Inhabilitación para contratar con el Estado. La inhabilitación para contratar con el Estado impide al condenado contratar con cualquiera de sus órganos o servicios reconocidos por la Constitución Política de la República o creados por ley, con cualquiera de los órganos o empresas públicas que conforme a la ley constituyen al Estado y con las empresas o sociedades en las que el Estado participe con al menos la mitad de las acciones que comprenden su capital, de los derechos sociales o de los derechos de administración.</w:t>
            </w:r>
          </w:p>
          <w:p w14:paraId="1B88E361" w14:textId="77777777" w:rsidR="003B6734" w:rsidRDefault="003B6734" w:rsidP="003B6734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</w:p>
          <w:p w14:paraId="2532ECA4" w14:textId="3C3A16C9" w:rsidR="003B6734" w:rsidRPr="003B6734" w:rsidRDefault="003B6734" w:rsidP="003B6734">
            <w:pPr>
              <w:spacing w:line="276" w:lineRule="auto"/>
              <w:jc w:val="both"/>
              <w:rPr>
                <w:rFonts w:ascii="Arial Narrow" w:hAnsi="Arial Narrow" w:cs="Arial Hebrew"/>
                <w:bCs/>
                <w:lang w:val="es-ES"/>
              </w:rPr>
            </w:pPr>
            <w:r w:rsidRPr="003B6734">
              <w:rPr>
                <w:rFonts w:ascii="Arial Narrow" w:hAnsi="Arial Narrow" w:cs="Arial Hebrew"/>
                <w:bCs/>
                <w:lang w:val="es-ES"/>
              </w:rPr>
              <w:t>La inhabilitación para contratar con el Estado produce también la extinción de pleno derecho de los efectos de los actos y contratos que el Estado haya celebrado con el condenado y que se encuentren vigentes en el momento de la condena.</w:t>
            </w:r>
          </w:p>
          <w:p w14:paraId="0D3F400A" w14:textId="77777777" w:rsidR="003B6734" w:rsidRDefault="003B6734" w:rsidP="003B6734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</w:p>
          <w:p w14:paraId="5E5B6575" w14:textId="6D87C937" w:rsidR="003B6734" w:rsidRDefault="003B6734" w:rsidP="003B6734">
            <w:pPr>
              <w:spacing w:line="276" w:lineRule="auto"/>
              <w:jc w:val="both"/>
              <w:rPr>
                <w:rFonts w:ascii="Arial Narrow" w:hAnsi="Arial Narrow" w:cs="Arial Hebrew"/>
                <w:bCs/>
                <w:lang w:val="es-ES"/>
              </w:rPr>
            </w:pPr>
            <w:r w:rsidRPr="003B6734">
              <w:rPr>
                <w:rFonts w:ascii="Arial Narrow" w:hAnsi="Arial Narrow" w:cs="Arial Hebrew"/>
                <w:bCs/>
                <w:lang w:val="es-ES"/>
              </w:rPr>
              <w:t>La inhabilitación no comprende los actos y contratos relativos a las prestaciones personales de salud previsional o seguridad social, ni los servicios básicos que el Estado ofrece indiscriminadamente a la población.</w:t>
            </w:r>
          </w:p>
          <w:p w14:paraId="64A0803D" w14:textId="77777777" w:rsidR="003B6734" w:rsidRDefault="003B6734" w:rsidP="003B6734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</w:p>
          <w:p w14:paraId="62AEE09F" w14:textId="4E887941" w:rsidR="003B6734" w:rsidRDefault="003B6734" w:rsidP="003B6734">
            <w:pPr>
              <w:spacing w:line="276" w:lineRule="auto"/>
              <w:jc w:val="both"/>
              <w:rPr>
                <w:rFonts w:ascii="Arial Narrow" w:hAnsi="Arial Narrow" w:cs="Arial Hebrew"/>
                <w:bCs/>
                <w:lang w:val="es-ES"/>
              </w:rPr>
            </w:pPr>
            <w:r w:rsidRPr="003B6734">
              <w:rPr>
                <w:rFonts w:ascii="Arial Narrow" w:hAnsi="Arial Narrow" w:cs="Arial Hebrew"/>
                <w:bCs/>
                <w:lang w:val="es-ES"/>
              </w:rPr>
              <w:t>Si se impusiere la inhabilitación para contratar con el Estado a una persona natural, ninguna sociedad, fundación o corporación en la que el condenado fuere directa o indirectamente socio, accionista, miembro o partícipe con poder de influir en la administración podrá contratar con el Estado mientras el condenado mantenga su participación en ella.</w:t>
            </w:r>
          </w:p>
          <w:p w14:paraId="374B0BC6" w14:textId="77777777" w:rsidR="003B6734" w:rsidRDefault="003B6734" w:rsidP="003B6734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</w:p>
          <w:p w14:paraId="2CE8DB73" w14:textId="7C6484E4" w:rsidR="003B6734" w:rsidRDefault="003B6734" w:rsidP="003B6734">
            <w:pPr>
              <w:spacing w:line="276" w:lineRule="auto"/>
              <w:jc w:val="both"/>
              <w:rPr>
                <w:rFonts w:ascii="Arial Narrow" w:hAnsi="Arial Narrow" w:cs="Arial Hebrew"/>
                <w:bCs/>
                <w:lang w:val="es-ES"/>
              </w:rPr>
            </w:pPr>
            <w:r w:rsidRPr="003B6734">
              <w:rPr>
                <w:rFonts w:ascii="Arial Narrow" w:hAnsi="Arial Narrow" w:cs="Arial Hebrew"/>
                <w:bCs/>
                <w:lang w:val="es-ES"/>
              </w:rPr>
              <w:t>La inhabilitación regirá a contar de la fecha en que la resolución se encuentre ejecutoriada. El tribunal comunicará tal circunstancia a la Dirección de Compras y Contratación Pública.</w:t>
            </w:r>
          </w:p>
        </w:tc>
      </w:tr>
    </w:tbl>
    <w:p w14:paraId="01DBFB99" w14:textId="77777777" w:rsidR="003B6734" w:rsidRDefault="003B6734" w:rsidP="003B6734">
      <w:pPr>
        <w:pStyle w:val="Sinespaciado"/>
        <w:rPr>
          <w:lang w:val="es-ES"/>
        </w:rPr>
      </w:pPr>
    </w:p>
    <w:p w14:paraId="5778C398" w14:textId="6D4C8B27" w:rsidR="00075FEE" w:rsidRDefault="00075FEE" w:rsidP="00075FEE">
      <w:pPr>
        <w:pStyle w:val="Prrafodelista"/>
        <w:spacing w:line="276" w:lineRule="auto"/>
        <w:ind w:left="1068"/>
        <w:jc w:val="both"/>
        <w:rPr>
          <w:rFonts w:ascii="Arial Narrow" w:hAnsi="Arial Narrow" w:cs="Arial Hebrew"/>
          <w:bCs/>
          <w:sz w:val="24"/>
          <w:szCs w:val="24"/>
          <w:lang w:val="es-ES"/>
        </w:rPr>
      </w:pPr>
    </w:p>
    <w:p w14:paraId="3D66B976" w14:textId="441CB665" w:rsidR="003B6734" w:rsidRDefault="003B6734" w:rsidP="003B673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 w:cs="Arial Hebrew"/>
          <w:bCs/>
          <w:sz w:val="24"/>
          <w:szCs w:val="24"/>
          <w:lang w:val="es-ES"/>
        </w:rPr>
      </w:pPr>
      <w:r>
        <w:rPr>
          <w:rFonts w:ascii="Arial Narrow" w:hAnsi="Arial Narrow" w:cs="Arial Hebrew"/>
          <w:bCs/>
          <w:sz w:val="24"/>
          <w:szCs w:val="24"/>
          <w:lang w:val="es-ES"/>
        </w:rPr>
        <w:lastRenderedPageBreak/>
        <w:t>P</w:t>
      </w:r>
      <w:r w:rsidRPr="003B6734">
        <w:rPr>
          <w:rFonts w:ascii="Arial Narrow" w:hAnsi="Arial Narrow" w:cs="Arial Hebrew"/>
          <w:bCs/>
          <w:sz w:val="24"/>
          <w:szCs w:val="24"/>
          <w:lang w:val="es-ES"/>
        </w:rPr>
        <w:t>ara la suscripción del respectivo contrato</w:t>
      </w:r>
      <w:r>
        <w:rPr>
          <w:rFonts w:ascii="Arial Narrow" w:hAnsi="Arial Narrow" w:cs="Arial Hebrew"/>
          <w:bCs/>
          <w:sz w:val="24"/>
          <w:szCs w:val="24"/>
          <w:lang w:val="es-ES"/>
        </w:rPr>
        <w:t xml:space="preserve"> se deberá acompañar un</w:t>
      </w:r>
      <w:r w:rsidRPr="003B6734">
        <w:rPr>
          <w:rFonts w:ascii="Arial Narrow" w:hAnsi="Arial Narrow" w:cs="Arial Hebrew"/>
          <w:bCs/>
          <w:sz w:val="24"/>
          <w:szCs w:val="24"/>
          <w:lang w:val="es-ES"/>
        </w:rPr>
        <w:t xml:space="preserve"> certificado de cumplimiento de obligaciones laborales y de remuneración establecido en el inciso final del artículo 6, de la ley N° 21.640, ley de presupuestos del sector público correspondiente al año 2024</w:t>
      </w:r>
      <w:r>
        <w:rPr>
          <w:rFonts w:ascii="Arial Narrow" w:hAnsi="Arial Narrow" w:cs="Arial Hebrew"/>
          <w:bCs/>
          <w:sz w:val="24"/>
          <w:szCs w:val="24"/>
          <w:lang w:val="es-ES"/>
        </w:rPr>
        <w:t>.</w:t>
      </w:r>
    </w:p>
    <w:p w14:paraId="1C8E1404" w14:textId="3FDCD217" w:rsidR="003B6734" w:rsidRDefault="003B6734" w:rsidP="003B6734">
      <w:pPr>
        <w:pStyle w:val="Sinespaciado"/>
        <w:rPr>
          <w:lang w:val="es-ES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8265"/>
      </w:tblGrid>
      <w:tr w:rsidR="003B6734" w14:paraId="1D5C53A9" w14:textId="77777777" w:rsidTr="003B6734">
        <w:tc>
          <w:tcPr>
            <w:tcW w:w="8265" w:type="dxa"/>
          </w:tcPr>
          <w:p w14:paraId="67A0C2C1" w14:textId="40DD736E" w:rsidR="003B6734" w:rsidRDefault="003B6734" w:rsidP="003B6734">
            <w:pPr>
              <w:spacing w:line="276" w:lineRule="auto"/>
              <w:jc w:val="both"/>
              <w:rPr>
                <w:rFonts w:ascii="Arial Narrow" w:hAnsi="Arial Narrow" w:cs="Arial Hebrew"/>
                <w:bCs/>
                <w:lang w:val="es-ES"/>
              </w:rPr>
            </w:pPr>
            <w:r>
              <w:rPr>
                <w:rFonts w:ascii="Arial Narrow" w:hAnsi="Arial Narrow" w:cs="Arial Hebrew"/>
                <w:bCs/>
                <w:lang w:val="es-ES"/>
              </w:rPr>
              <w:t>“</w:t>
            </w:r>
            <w:r w:rsidRPr="003B6734">
              <w:rPr>
                <w:rFonts w:ascii="Arial Narrow" w:hAnsi="Arial Narrow" w:cs="Arial Hebrew"/>
                <w:bCs/>
                <w:lang w:val="es-ES"/>
              </w:rPr>
              <w:t>Las instituciones privadas, cualquiera sea su naturaleza, al momento de contratar con el Estado deberán acompañar un certificado de cumplimiento de obligaciones laborales y de remuneración. En el evento de que la institución privada se encuentre incorporada en algún registro por incumplimientos laborales o de remuneraciones, o no acompañe los referidos certificados en la oportunidad correspondiente, no podrá contratar con el Estado mientras no subsane el incumplimiento que la afecte</w:t>
            </w:r>
            <w:r>
              <w:rPr>
                <w:rFonts w:ascii="Arial Narrow" w:hAnsi="Arial Narrow" w:cs="Arial Hebrew"/>
                <w:bCs/>
                <w:lang w:val="es-ES"/>
              </w:rPr>
              <w:t>”</w:t>
            </w:r>
          </w:p>
        </w:tc>
      </w:tr>
    </w:tbl>
    <w:p w14:paraId="460C92C8" w14:textId="77777777" w:rsidR="009A3264" w:rsidRDefault="009A3264" w:rsidP="008178AF">
      <w:pPr>
        <w:spacing w:line="276" w:lineRule="auto"/>
        <w:ind w:firstLine="708"/>
        <w:jc w:val="both"/>
        <w:rPr>
          <w:rFonts w:ascii="Arial Narrow" w:hAnsi="Arial Narrow" w:cs="Arial Hebrew"/>
          <w:bCs/>
          <w:sz w:val="24"/>
          <w:szCs w:val="24"/>
          <w:lang w:val="es-ES"/>
        </w:rPr>
      </w:pPr>
    </w:p>
    <w:p w14:paraId="3FA7E8F6" w14:textId="1FEAE616" w:rsidR="004E5526" w:rsidRDefault="00A90127" w:rsidP="0030768E">
      <w:pPr>
        <w:spacing w:line="276" w:lineRule="auto"/>
        <w:ind w:firstLine="708"/>
        <w:jc w:val="both"/>
        <w:rPr>
          <w:rFonts w:ascii="Arial Narrow" w:hAnsi="Arial Narrow" w:cs="Arial Hebrew"/>
          <w:bCs/>
          <w:sz w:val="24"/>
          <w:szCs w:val="24"/>
          <w:lang w:val="es-ES"/>
        </w:rPr>
      </w:pPr>
      <w:r>
        <w:rPr>
          <w:rFonts w:ascii="Arial Narrow" w:hAnsi="Arial Narrow" w:cs="Arial Hebrew"/>
          <w:bCs/>
          <w:sz w:val="24"/>
          <w:szCs w:val="24"/>
          <w:lang w:val="es-ES"/>
        </w:rPr>
        <w:t>Atentamente</w:t>
      </w:r>
      <w:r w:rsidR="004E5526">
        <w:rPr>
          <w:rFonts w:ascii="Arial Narrow" w:hAnsi="Arial Narrow" w:cs="Arial Hebrew"/>
          <w:bCs/>
          <w:sz w:val="24"/>
          <w:szCs w:val="24"/>
          <w:lang w:val="es-ES"/>
        </w:rPr>
        <w:t>,</w:t>
      </w:r>
    </w:p>
    <w:p w14:paraId="1F78B08E" w14:textId="77777777" w:rsidR="00073F91" w:rsidRDefault="00073F91" w:rsidP="009E3C6B">
      <w:pPr>
        <w:spacing w:line="276" w:lineRule="auto"/>
        <w:ind w:firstLine="708"/>
        <w:jc w:val="both"/>
        <w:rPr>
          <w:rFonts w:ascii="Arial Narrow" w:hAnsi="Arial Narrow" w:cs="Arial Hebrew"/>
          <w:bCs/>
          <w:sz w:val="24"/>
          <w:szCs w:val="24"/>
          <w:lang w:val="es-ES"/>
        </w:rPr>
      </w:pPr>
    </w:p>
    <w:p w14:paraId="20DA3C4E" w14:textId="30E17895" w:rsidR="00073F91" w:rsidRDefault="00073F91" w:rsidP="009E3C6B">
      <w:pPr>
        <w:spacing w:line="276" w:lineRule="auto"/>
        <w:ind w:firstLine="708"/>
        <w:jc w:val="both"/>
        <w:rPr>
          <w:rFonts w:ascii="Arial Narrow" w:hAnsi="Arial Narrow" w:cs="Arial Hebrew"/>
          <w:bCs/>
          <w:sz w:val="24"/>
          <w:szCs w:val="24"/>
          <w:lang w:val="es-ES"/>
        </w:rPr>
      </w:pPr>
    </w:p>
    <w:p w14:paraId="07B36902" w14:textId="11899A0F" w:rsidR="00BC4F9F" w:rsidRDefault="00BC4F9F" w:rsidP="00BC4F9F">
      <w:pPr>
        <w:contextualSpacing/>
        <w:jc w:val="both"/>
        <w:rPr>
          <w:rFonts w:ascii="Arial Narrow" w:eastAsia="Times New Roman" w:hAnsi="Arial Narrow" w:cs="Arial Hebrew"/>
          <w:sz w:val="24"/>
          <w:szCs w:val="24"/>
          <w:lang w:eastAsia="es-CL"/>
        </w:rPr>
      </w:pPr>
    </w:p>
    <w:p w14:paraId="687F3971" w14:textId="77777777" w:rsidR="009153BF" w:rsidRPr="00245C49" w:rsidRDefault="009153BF" w:rsidP="00BC4F9F">
      <w:pPr>
        <w:contextualSpacing/>
        <w:jc w:val="both"/>
        <w:rPr>
          <w:rFonts w:ascii="Arial Narrow" w:hAnsi="Arial Narrow" w:cs="Arial Hebrew"/>
          <w:sz w:val="24"/>
          <w:szCs w:val="24"/>
        </w:rPr>
      </w:pPr>
    </w:p>
    <w:p w14:paraId="353D7B82" w14:textId="5E1CF2F2" w:rsidR="004E5526" w:rsidRDefault="004E5526" w:rsidP="00BC4F9F">
      <w:pPr>
        <w:contextualSpacing/>
        <w:jc w:val="center"/>
        <w:rPr>
          <w:rFonts w:ascii="Arial Narrow" w:hAnsi="Arial Narrow" w:cs="Arial Hebrew"/>
          <w:b/>
          <w:sz w:val="24"/>
          <w:szCs w:val="24"/>
        </w:rPr>
      </w:pPr>
    </w:p>
    <w:p w14:paraId="64DB2DBD" w14:textId="27C2EC48" w:rsidR="006D1FF4" w:rsidRDefault="003B6734" w:rsidP="00BC4F9F">
      <w:pPr>
        <w:contextualSpacing/>
        <w:jc w:val="center"/>
        <w:rPr>
          <w:rFonts w:ascii="Arial Narrow" w:hAnsi="Arial Narrow" w:cs="Arial Hebrew"/>
          <w:b/>
          <w:sz w:val="24"/>
          <w:szCs w:val="24"/>
        </w:rPr>
      </w:pPr>
      <w:r>
        <w:rPr>
          <w:rFonts w:ascii="Arial Narrow" w:hAnsi="Arial Narrow" w:cs="Arial Hebrew"/>
          <w:b/>
          <w:sz w:val="24"/>
          <w:szCs w:val="24"/>
        </w:rPr>
        <w:t xml:space="preserve">Fernanda </w:t>
      </w:r>
      <w:proofErr w:type="spellStart"/>
      <w:r>
        <w:rPr>
          <w:rFonts w:ascii="Arial Narrow" w:hAnsi="Arial Narrow" w:cs="Arial Hebrew"/>
          <w:b/>
          <w:sz w:val="24"/>
          <w:szCs w:val="24"/>
        </w:rPr>
        <w:t>Kri</w:t>
      </w:r>
      <w:proofErr w:type="spellEnd"/>
      <w:r>
        <w:rPr>
          <w:rFonts w:ascii="Arial Narrow" w:hAnsi="Arial Narrow" w:cs="Arial Hebrew"/>
          <w:b/>
          <w:sz w:val="24"/>
          <w:szCs w:val="24"/>
        </w:rPr>
        <w:t xml:space="preserve"> Amar</w:t>
      </w:r>
    </w:p>
    <w:p w14:paraId="7BEF526E" w14:textId="0D26F2A8" w:rsidR="003B6734" w:rsidRPr="00245C49" w:rsidRDefault="003B6734" w:rsidP="00BC4F9F">
      <w:pPr>
        <w:contextualSpacing/>
        <w:jc w:val="center"/>
        <w:rPr>
          <w:rFonts w:ascii="Arial Narrow" w:hAnsi="Arial Narrow" w:cs="Arial Hebrew"/>
          <w:b/>
          <w:sz w:val="24"/>
          <w:szCs w:val="24"/>
        </w:rPr>
      </w:pPr>
      <w:r>
        <w:rPr>
          <w:rFonts w:ascii="Arial Narrow" w:hAnsi="Arial Narrow" w:cs="Arial Hebrew"/>
          <w:b/>
          <w:sz w:val="24"/>
          <w:szCs w:val="24"/>
        </w:rPr>
        <w:t>Re</w:t>
      </w:r>
      <w:bookmarkStart w:id="0" w:name="_GoBack"/>
      <w:bookmarkEnd w:id="0"/>
      <w:r>
        <w:rPr>
          <w:rFonts w:ascii="Arial Narrow" w:hAnsi="Arial Narrow" w:cs="Arial Hebrew"/>
          <w:b/>
          <w:sz w:val="24"/>
          <w:szCs w:val="24"/>
        </w:rPr>
        <w:t>ctora</w:t>
      </w:r>
    </w:p>
    <w:sectPr w:rsidR="003B6734" w:rsidRPr="00245C49" w:rsidSect="003B6734">
      <w:headerReference w:type="even" r:id="rId7"/>
      <w:headerReference w:type="default" r:id="rId8"/>
      <w:headerReference w:type="first" r:id="rId9"/>
      <w:pgSz w:w="12240" w:h="15840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207C2" w14:textId="77777777" w:rsidR="000C46D2" w:rsidRDefault="000C46D2" w:rsidP="004C45CF">
      <w:pPr>
        <w:spacing w:after="0" w:line="240" w:lineRule="auto"/>
      </w:pPr>
      <w:r>
        <w:separator/>
      </w:r>
    </w:p>
  </w:endnote>
  <w:endnote w:type="continuationSeparator" w:id="0">
    <w:p w14:paraId="03635882" w14:textId="77777777" w:rsidR="000C46D2" w:rsidRDefault="000C46D2" w:rsidP="004C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7F1E7" w14:textId="77777777" w:rsidR="000C46D2" w:rsidRDefault="000C46D2" w:rsidP="004C45CF">
      <w:pPr>
        <w:spacing w:after="0" w:line="240" w:lineRule="auto"/>
      </w:pPr>
      <w:r>
        <w:separator/>
      </w:r>
    </w:p>
  </w:footnote>
  <w:footnote w:type="continuationSeparator" w:id="0">
    <w:p w14:paraId="30BB2863" w14:textId="77777777" w:rsidR="000C46D2" w:rsidRDefault="000C46D2" w:rsidP="004C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1E3C" w14:textId="77777777" w:rsidR="00EF243C" w:rsidRDefault="000C46D2">
    <w:pPr>
      <w:pStyle w:val="Encabezado"/>
    </w:pPr>
    <w:r>
      <w:rPr>
        <w:noProof/>
        <w:lang w:eastAsia="es-CL"/>
      </w:rPr>
      <w:pict w14:anchorId="1EE19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581" o:spid="_x0000_s2051" type="#_x0000_t75" alt="Sin título-3-01" style="position:absolute;margin-left:0;margin-top:0;width:611.95pt;height:791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B546" w14:textId="06B6C6AA" w:rsidR="003B6734" w:rsidRDefault="003B6734">
    <w:pPr>
      <w:pStyle w:val="Encabezado"/>
    </w:pPr>
    <w:r>
      <w:rPr>
        <w:rFonts w:ascii="Arial" w:eastAsia="Arial" w:hAnsi="Arial" w:cs="Arial"/>
        <w:noProof/>
        <w:color w:val="000000"/>
        <w:sz w:val="16"/>
        <w:szCs w:val="16"/>
      </w:rPr>
      <w:drawing>
        <wp:anchor distT="0" distB="0" distL="114300" distR="114300" simplePos="0" relativeHeight="251661312" behindDoc="1" locked="0" layoutInCell="1" allowOverlap="1" wp14:anchorId="2CF019A9" wp14:editId="121541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43710" cy="359410"/>
          <wp:effectExtent l="0" t="0" r="889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0564" w14:textId="77777777" w:rsidR="00EF243C" w:rsidRDefault="000C46D2">
    <w:pPr>
      <w:pStyle w:val="Encabezado"/>
    </w:pPr>
    <w:r>
      <w:rPr>
        <w:noProof/>
        <w:lang w:eastAsia="es-CL"/>
      </w:rPr>
      <w:pict w14:anchorId="67E49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580" o:spid="_x0000_s2049" type="#_x0000_t75" alt="Sin título-3-01" style="position:absolute;margin-left:0;margin-top:0;width:611.95pt;height:791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DE95C1"/>
    <w:multiLevelType w:val="hybridMultilevel"/>
    <w:tmpl w:val="A9FDD7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EB06B2"/>
    <w:multiLevelType w:val="hybridMultilevel"/>
    <w:tmpl w:val="0914BA54"/>
    <w:lvl w:ilvl="0" w:tplc="0336A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D50DE8"/>
    <w:multiLevelType w:val="hybridMultilevel"/>
    <w:tmpl w:val="4986FF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7E3277"/>
    <w:multiLevelType w:val="hybridMultilevel"/>
    <w:tmpl w:val="24702B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D6D65"/>
    <w:multiLevelType w:val="hybridMultilevel"/>
    <w:tmpl w:val="EC46D69C"/>
    <w:lvl w:ilvl="0" w:tplc="C224775E">
      <w:start w:val="12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Arial Hebr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7E3C2E"/>
    <w:multiLevelType w:val="hybridMultilevel"/>
    <w:tmpl w:val="72940370"/>
    <w:lvl w:ilvl="0" w:tplc="680039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CF"/>
    <w:rsid w:val="00015830"/>
    <w:rsid w:val="00020CDD"/>
    <w:rsid w:val="000260D0"/>
    <w:rsid w:val="000333AD"/>
    <w:rsid w:val="00060BE7"/>
    <w:rsid w:val="00073F91"/>
    <w:rsid w:val="00075FEE"/>
    <w:rsid w:val="00080503"/>
    <w:rsid w:val="00085381"/>
    <w:rsid w:val="00094BD3"/>
    <w:rsid w:val="000A032C"/>
    <w:rsid w:val="000B04A7"/>
    <w:rsid w:val="000C46D2"/>
    <w:rsid w:val="000C78C3"/>
    <w:rsid w:val="000F5C21"/>
    <w:rsid w:val="00104310"/>
    <w:rsid w:val="00112247"/>
    <w:rsid w:val="001257FE"/>
    <w:rsid w:val="0013481A"/>
    <w:rsid w:val="00140E1B"/>
    <w:rsid w:val="00143085"/>
    <w:rsid w:val="001441D1"/>
    <w:rsid w:val="00170B99"/>
    <w:rsid w:val="001718E1"/>
    <w:rsid w:val="00196718"/>
    <w:rsid w:val="00196A54"/>
    <w:rsid w:val="001C7A37"/>
    <w:rsid w:val="001D7D45"/>
    <w:rsid w:val="001E2CDD"/>
    <w:rsid w:val="001E3303"/>
    <w:rsid w:val="002135C2"/>
    <w:rsid w:val="00216C90"/>
    <w:rsid w:val="00225ADE"/>
    <w:rsid w:val="00226FA6"/>
    <w:rsid w:val="00230568"/>
    <w:rsid w:val="0023150C"/>
    <w:rsid w:val="00234CA9"/>
    <w:rsid w:val="0023733D"/>
    <w:rsid w:val="00240876"/>
    <w:rsid w:val="00245C49"/>
    <w:rsid w:val="002623BB"/>
    <w:rsid w:val="0027031D"/>
    <w:rsid w:val="00281D1B"/>
    <w:rsid w:val="0029277C"/>
    <w:rsid w:val="002A3711"/>
    <w:rsid w:val="002B1E5A"/>
    <w:rsid w:val="002D7B3C"/>
    <w:rsid w:val="002E5571"/>
    <w:rsid w:val="002F0049"/>
    <w:rsid w:val="002F0168"/>
    <w:rsid w:val="002F2FDE"/>
    <w:rsid w:val="0030768E"/>
    <w:rsid w:val="00315EC4"/>
    <w:rsid w:val="00323B31"/>
    <w:rsid w:val="0033590A"/>
    <w:rsid w:val="0034137C"/>
    <w:rsid w:val="003413B5"/>
    <w:rsid w:val="00360E2A"/>
    <w:rsid w:val="00371510"/>
    <w:rsid w:val="003A406C"/>
    <w:rsid w:val="003A4701"/>
    <w:rsid w:val="003B348C"/>
    <w:rsid w:val="003B466E"/>
    <w:rsid w:val="003B6734"/>
    <w:rsid w:val="003B7DBD"/>
    <w:rsid w:val="004173DA"/>
    <w:rsid w:val="004378CD"/>
    <w:rsid w:val="0044412D"/>
    <w:rsid w:val="00466197"/>
    <w:rsid w:val="00472758"/>
    <w:rsid w:val="00474D3C"/>
    <w:rsid w:val="004764A9"/>
    <w:rsid w:val="004A28DE"/>
    <w:rsid w:val="004A5086"/>
    <w:rsid w:val="004B3855"/>
    <w:rsid w:val="004C054B"/>
    <w:rsid w:val="004C109A"/>
    <w:rsid w:val="004C2681"/>
    <w:rsid w:val="004C45CF"/>
    <w:rsid w:val="004E5526"/>
    <w:rsid w:val="0052621B"/>
    <w:rsid w:val="00531E68"/>
    <w:rsid w:val="00554307"/>
    <w:rsid w:val="00562AF7"/>
    <w:rsid w:val="00587B5C"/>
    <w:rsid w:val="00587D5F"/>
    <w:rsid w:val="005955CD"/>
    <w:rsid w:val="00595C28"/>
    <w:rsid w:val="005A4452"/>
    <w:rsid w:val="005A664C"/>
    <w:rsid w:val="005B1BD5"/>
    <w:rsid w:val="005B29EF"/>
    <w:rsid w:val="005E32E5"/>
    <w:rsid w:val="00607559"/>
    <w:rsid w:val="00613AB9"/>
    <w:rsid w:val="00613F14"/>
    <w:rsid w:val="006144B4"/>
    <w:rsid w:val="00632499"/>
    <w:rsid w:val="0067617C"/>
    <w:rsid w:val="00676C87"/>
    <w:rsid w:val="00687219"/>
    <w:rsid w:val="006A54B5"/>
    <w:rsid w:val="006A6BD8"/>
    <w:rsid w:val="006A7A1F"/>
    <w:rsid w:val="006D1FF4"/>
    <w:rsid w:val="006D5FE1"/>
    <w:rsid w:val="006F7DC8"/>
    <w:rsid w:val="00700A8C"/>
    <w:rsid w:val="00701616"/>
    <w:rsid w:val="0071154C"/>
    <w:rsid w:val="00716475"/>
    <w:rsid w:val="00717416"/>
    <w:rsid w:val="007179E3"/>
    <w:rsid w:val="0072169F"/>
    <w:rsid w:val="00722A5E"/>
    <w:rsid w:val="00737EEE"/>
    <w:rsid w:val="00742C18"/>
    <w:rsid w:val="00746551"/>
    <w:rsid w:val="00747694"/>
    <w:rsid w:val="007654DC"/>
    <w:rsid w:val="0077246B"/>
    <w:rsid w:val="007862E3"/>
    <w:rsid w:val="00795223"/>
    <w:rsid w:val="007A2582"/>
    <w:rsid w:val="007C7099"/>
    <w:rsid w:val="007D66C4"/>
    <w:rsid w:val="007E6885"/>
    <w:rsid w:val="007F2B2E"/>
    <w:rsid w:val="008178AF"/>
    <w:rsid w:val="00852417"/>
    <w:rsid w:val="0085249C"/>
    <w:rsid w:val="00870B6B"/>
    <w:rsid w:val="00883F67"/>
    <w:rsid w:val="00890713"/>
    <w:rsid w:val="008B16EB"/>
    <w:rsid w:val="008D25AD"/>
    <w:rsid w:val="008D311F"/>
    <w:rsid w:val="008D358E"/>
    <w:rsid w:val="008D5224"/>
    <w:rsid w:val="008E7562"/>
    <w:rsid w:val="008F1302"/>
    <w:rsid w:val="009105D4"/>
    <w:rsid w:val="009153BF"/>
    <w:rsid w:val="00920209"/>
    <w:rsid w:val="009202E0"/>
    <w:rsid w:val="00927ED8"/>
    <w:rsid w:val="00934D98"/>
    <w:rsid w:val="0093546F"/>
    <w:rsid w:val="00947A7F"/>
    <w:rsid w:val="00990E6A"/>
    <w:rsid w:val="00995900"/>
    <w:rsid w:val="009A2CF4"/>
    <w:rsid w:val="009A3264"/>
    <w:rsid w:val="009C48E7"/>
    <w:rsid w:val="009C59FF"/>
    <w:rsid w:val="009D01FF"/>
    <w:rsid w:val="009E3C6B"/>
    <w:rsid w:val="009E507E"/>
    <w:rsid w:val="009E54D4"/>
    <w:rsid w:val="009F06F6"/>
    <w:rsid w:val="00A156C7"/>
    <w:rsid w:val="00A4349D"/>
    <w:rsid w:val="00A64609"/>
    <w:rsid w:val="00A66F2E"/>
    <w:rsid w:val="00A717FB"/>
    <w:rsid w:val="00A90127"/>
    <w:rsid w:val="00A90DFA"/>
    <w:rsid w:val="00AA2E0A"/>
    <w:rsid w:val="00AB3230"/>
    <w:rsid w:val="00AC00D2"/>
    <w:rsid w:val="00AC228A"/>
    <w:rsid w:val="00AC634C"/>
    <w:rsid w:val="00AC7321"/>
    <w:rsid w:val="00AE3348"/>
    <w:rsid w:val="00B3419F"/>
    <w:rsid w:val="00B346B5"/>
    <w:rsid w:val="00B3671B"/>
    <w:rsid w:val="00B4336B"/>
    <w:rsid w:val="00B43F4B"/>
    <w:rsid w:val="00B73488"/>
    <w:rsid w:val="00B86D6E"/>
    <w:rsid w:val="00B87359"/>
    <w:rsid w:val="00BB6140"/>
    <w:rsid w:val="00BC293C"/>
    <w:rsid w:val="00BC314E"/>
    <w:rsid w:val="00BC4F9F"/>
    <w:rsid w:val="00BD15F4"/>
    <w:rsid w:val="00BE3CA8"/>
    <w:rsid w:val="00BF180F"/>
    <w:rsid w:val="00C0052E"/>
    <w:rsid w:val="00C22EDA"/>
    <w:rsid w:val="00C36023"/>
    <w:rsid w:val="00C37C32"/>
    <w:rsid w:val="00C45E45"/>
    <w:rsid w:val="00C60B32"/>
    <w:rsid w:val="00C771F9"/>
    <w:rsid w:val="00C860DA"/>
    <w:rsid w:val="00CA04F4"/>
    <w:rsid w:val="00CB4FDA"/>
    <w:rsid w:val="00CE4A86"/>
    <w:rsid w:val="00CE58FB"/>
    <w:rsid w:val="00CE78D9"/>
    <w:rsid w:val="00CF07ED"/>
    <w:rsid w:val="00CF5E5E"/>
    <w:rsid w:val="00D03DBD"/>
    <w:rsid w:val="00D142C2"/>
    <w:rsid w:val="00D232FE"/>
    <w:rsid w:val="00D26EA2"/>
    <w:rsid w:val="00D60BAA"/>
    <w:rsid w:val="00D62FEB"/>
    <w:rsid w:val="00D66496"/>
    <w:rsid w:val="00D678E2"/>
    <w:rsid w:val="00D70831"/>
    <w:rsid w:val="00DA3F6E"/>
    <w:rsid w:val="00DA6D05"/>
    <w:rsid w:val="00DB066C"/>
    <w:rsid w:val="00DD1601"/>
    <w:rsid w:val="00DD2E5E"/>
    <w:rsid w:val="00DE1F84"/>
    <w:rsid w:val="00DF12F5"/>
    <w:rsid w:val="00DF75FD"/>
    <w:rsid w:val="00E1564C"/>
    <w:rsid w:val="00E23812"/>
    <w:rsid w:val="00E30869"/>
    <w:rsid w:val="00E30F4A"/>
    <w:rsid w:val="00E35F1B"/>
    <w:rsid w:val="00E42353"/>
    <w:rsid w:val="00E47D57"/>
    <w:rsid w:val="00E47D99"/>
    <w:rsid w:val="00E51E5F"/>
    <w:rsid w:val="00E65076"/>
    <w:rsid w:val="00E7046A"/>
    <w:rsid w:val="00E808F6"/>
    <w:rsid w:val="00E8730A"/>
    <w:rsid w:val="00E92B24"/>
    <w:rsid w:val="00EA355B"/>
    <w:rsid w:val="00EA6908"/>
    <w:rsid w:val="00ED0753"/>
    <w:rsid w:val="00EE5974"/>
    <w:rsid w:val="00EE6EDC"/>
    <w:rsid w:val="00EE70DF"/>
    <w:rsid w:val="00EF243C"/>
    <w:rsid w:val="00F00567"/>
    <w:rsid w:val="00F223FA"/>
    <w:rsid w:val="00F328E5"/>
    <w:rsid w:val="00F374DF"/>
    <w:rsid w:val="00F60533"/>
    <w:rsid w:val="00F63A66"/>
    <w:rsid w:val="00F64C90"/>
    <w:rsid w:val="00F679C5"/>
    <w:rsid w:val="00F73D05"/>
    <w:rsid w:val="00F9467B"/>
    <w:rsid w:val="00FA20DC"/>
    <w:rsid w:val="00FA7ECA"/>
    <w:rsid w:val="00FB5778"/>
    <w:rsid w:val="00FB5CBD"/>
    <w:rsid w:val="00FE1690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CD68E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C4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C45CF"/>
  </w:style>
  <w:style w:type="paragraph" w:styleId="Piedepgina">
    <w:name w:val="footer"/>
    <w:basedOn w:val="Normal"/>
    <w:link w:val="PiedepginaCar"/>
    <w:uiPriority w:val="99"/>
    <w:unhideWhenUsed/>
    <w:rsid w:val="004C4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5CF"/>
  </w:style>
  <w:style w:type="character" w:styleId="Hipervnculo">
    <w:name w:val="Hyperlink"/>
    <w:basedOn w:val="Fuentedeprrafopredeter"/>
    <w:uiPriority w:val="99"/>
    <w:unhideWhenUsed/>
    <w:rsid w:val="00104310"/>
    <w:rPr>
      <w:color w:val="0563C1" w:themeColor="hyperlink"/>
      <w:u w:val="single"/>
    </w:rPr>
  </w:style>
  <w:style w:type="paragraph" w:styleId="Ttulo">
    <w:name w:val="Title"/>
    <w:basedOn w:val="Normal"/>
    <w:link w:val="TtuloCar"/>
    <w:qFormat/>
    <w:rsid w:val="0023733D"/>
    <w:pPr>
      <w:spacing w:after="0" w:line="240" w:lineRule="auto"/>
      <w:jc w:val="center"/>
    </w:pPr>
    <w:rPr>
      <w:rFonts w:ascii="Arial" w:eastAsia="Times New Roman" w:hAnsi="Arial" w:cs="Times New Roman"/>
      <w:b/>
      <w:spacing w:val="-3"/>
      <w:sz w:val="20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733D"/>
    <w:rPr>
      <w:rFonts w:ascii="Arial" w:eastAsia="Times New Roman" w:hAnsi="Arial" w:cs="Times New Roman"/>
      <w:b/>
      <w:spacing w:val="-3"/>
      <w:sz w:val="20"/>
      <w:szCs w:val="20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D07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1FF4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655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9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9FF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FA2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Mañan</dc:creator>
  <cp:lastModifiedBy>Carlos Arturo Yañez Orellana</cp:lastModifiedBy>
  <cp:revision>201</cp:revision>
  <cp:lastPrinted>2024-09-03T19:29:00Z</cp:lastPrinted>
  <dcterms:created xsi:type="dcterms:W3CDTF">2018-09-27T20:31:00Z</dcterms:created>
  <dcterms:modified xsi:type="dcterms:W3CDTF">2024-09-03T19:29:00Z</dcterms:modified>
</cp:coreProperties>
</file>