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3735B" w14:textId="14B76A70" w:rsidR="008D51A1" w:rsidRPr="00474F5E" w:rsidRDefault="008D51A1" w:rsidP="008D51A1">
      <w:pPr>
        <w:spacing w:before="240" w:after="240"/>
        <w:ind w:firstLine="0"/>
        <w:jc w:val="center"/>
        <w:rPr>
          <w:rFonts w:eastAsia="Play" w:cs="Play"/>
          <w:b/>
          <w:bCs/>
          <w:sz w:val="22"/>
          <w:szCs w:val="22"/>
        </w:rPr>
      </w:pPr>
      <w:r w:rsidRPr="00474F5E">
        <w:rPr>
          <w:rFonts w:eastAsia="Play" w:cs="Play"/>
          <w:b/>
          <w:bCs/>
          <w:sz w:val="22"/>
          <w:szCs w:val="22"/>
        </w:rPr>
        <w:t xml:space="preserve">Montos </w:t>
      </w:r>
      <w:r>
        <w:rPr>
          <w:rFonts w:eastAsia="Play" w:cs="Play"/>
          <w:b/>
          <w:bCs/>
          <w:sz w:val="22"/>
          <w:szCs w:val="22"/>
        </w:rPr>
        <w:t>m</w:t>
      </w:r>
      <w:r w:rsidRPr="00474F5E">
        <w:rPr>
          <w:rFonts w:eastAsia="Play" w:cs="Play"/>
          <w:b/>
          <w:bCs/>
          <w:sz w:val="22"/>
          <w:szCs w:val="22"/>
        </w:rPr>
        <w:t xml:space="preserve">áximos </w:t>
      </w:r>
      <w:r>
        <w:rPr>
          <w:rFonts w:eastAsia="Play" w:cs="Play"/>
          <w:b/>
          <w:bCs/>
          <w:sz w:val="22"/>
          <w:szCs w:val="22"/>
        </w:rPr>
        <w:t>n</w:t>
      </w:r>
      <w:r w:rsidRPr="00474F5E">
        <w:rPr>
          <w:rFonts w:eastAsia="Play" w:cs="Play"/>
          <w:b/>
          <w:bCs/>
          <w:sz w:val="22"/>
          <w:szCs w:val="22"/>
        </w:rPr>
        <w:t>acionales</w:t>
      </w:r>
      <w:r>
        <w:rPr>
          <w:rFonts w:eastAsia="Play" w:cs="Play"/>
          <w:b/>
          <w:bCs/>
          <w:sz w:val="22"/>
          <w:szCs w:val="22"/>
        </w:rPr>
        <w:t xml:space="preserve"> a financiar</w:t>
      </w:r>
      <w:r w:rsidRPr="009131DE">
        <w:rPr>
          <w:rFonts w:eastAsia="Play" w:cs="Play"/>
          <w:b/>
          <w:bCs/>
          <w:sz w:val="22"/>
          <w:szCs w:val="22"/>
        </w:rPr>
        <w:t xml:space="preserve"> </w:t>
      </w:r>
      <w:r>
        <w:rPr>
          <w:rFonts w:eastAsia="Play" w:cs="Play"/>
          <w:b/>
          <w:bCs/>
          <w:sz w:val="22"/>
          <w:szCs w:val="22"/>
        </w:rPr>
        <w:t xml:space="preserve">y </w:t>
      </w:r>
      <w:r>
        <w:rPr>
          <w:rFonts w:eastAsia="Play" w:cs="Play"/>
          <w:b/>
          <w:bCs/>
          <w:sz w:val="22"/>
          <w:szCs w:val="22"/>
        </w:rPr>
        <w:t>t</w:t>
      </w:r>
      <w:r w:rsidRPr="00474F5E">
        <w:rPr>
          <w:rFonts w:eastAsia="Play" w:cs="Play"/>
          <w:b/>
          <w:bCs/>
          <w:sz w:val="22"/>
          <w:szCs w:val="22"/>
        </w:rPr>
        <w:t xml:space="preserve">abla de </w:t>
      </w:r>
      <w:r>
        <w:rPr>
          <w:rFonts w:eastAsia="Play" w:cs="Play"/>
          <w:b/>
          <w:bCs/>
          <w:sz w:val="22"/>
          <w:szCs w:val="22"/>
        </w:rPr>
        <w:t>v</w:t>
      </w:r>
      <w:r w:rsidRPr="00474F5E">
        <w:rPr>
          <w:rFonts w:eastAsia="Play" w:cs="Play"/>
          <w:b/>
          <w:bCs/>
          <w:sz w:val="22"/>
          <w:szCs w:val="22"/>
        </w:rPr>
        <w:t>iáticos</w:t>
      </w:r>
      <w:r>
        <w:rPr>
          <w:rFonts w:eastAsia="Play" w:cs="Play"/>
          <w:b/>
          <w:bCs/>
          <w:sz w:val="22"/>
          <w:szCs w:val="22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597"/>
      </w:tblGrid>
      <w:tr w:rsidR="008D51A1" w:rsidRPr="00474F5E" w14:paraId="0CEE2BA9" w14:textId="77777777" w:rsidTr="008D51A1">
        <w:tc>
          <w:tcPr>
            <w:tcW w:w="6799" w:type="dxa"/>
            <w:hideMark/>
          </w:tcPr>
          <w:p w14:paraId="19BD397C" w14:textId="77777777" w:rsidR="008D51A1" w:rsidRPr="00474F5E" w:rsidRDefault="008D51A1" w:rsidP="004D4F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</w:rPr>
            </w:pPr>
            <w:r w:rsidRPr="00474F5E">
              <w:rPr>
                <w:rFonts w:eastAsia="Times New Roman" w:cs="Times New Roman"/>
                <w:b/>
                <w:bCs/>
              </w:rPr>
              <w:t>Región del evento</w:t>
            </w:r>
          </w:p>
        </w:tc>
        <w:tc>
          <w:tcPr>
            <w:tcW w:w="2597" w:type="dxa"/>
            <w:hideMark/>
          </w:tcPr>
          <w:p w14:paraId="0B531235" w14:textId="77777777" w:rsidR="008D51A1" w:rsidRPr="00474F5E" w:rsidRDefault="008D51A1" w:rsidP="004D4F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</w:rPr>
            </w:pPr>
            <w:r w:rsidRPr="00474F5E">
              <w:rPr>
                <w:rFonts w:eastAsia="Times New Roman" w:cs="Times New Roman"/>
                <w:b/>
                <w:bCs/>
              </w:rPr>
              <w:t>Monto máximo a financiar (por beneficiario/a)</w:t>
            </w:r>
          </w:p>
        </w:tc>
      </w:tr>
      <w:tr w:rsidR="008D51A1" w:rsidRPr="00474F5E" w14:paraId="6C3E64F0" w14:textId="77777777" w:rsidTr="008D51A1">
        <w:tc>
          <w:tcPr>
            <w:tcW w:w="6799" w:type="dxa"/>
            <w:hideMark/>
          </w:tcPr>
          <w:p w14:paraId="280DB2E9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Zonas extremas</w:t>
            </w:r>
            <w:r w:rsidRPr="00474F5E">
              <w:rPr>
                <w:rFonts w:eastAsia="Times New Roman" w:cs="Times New Roman"/>
              </w:rPr>
              <w:t xml:space="preserve"> (Región de Arica y Parinacota; Región de Magallanes y de la Antártica Chilena)</w:t>
            </w:r>
          </w:p>
        </w:tc>
        <w:tc>
          <w:tcPr>
            <w:tcW w:w="2597" w:type="dxa"/>
            <w:hideMark/>
          </w:tcPr>
          <w:p w14:paraId="3095572F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$400.000</w:t>
            </w:r>
          </w:p>
        </w:tc>
      </w:tr>
      <w:tr w:rsidR="008D51A1" w:rsidRPr="00474F5E" w14:paraId="09E781EB" w14:textId="77777777" w:rsidTr="008D51A1">
        <w:tc>
          <w:tcPr>
            <w:tcW w:w="6799" w:type="dxa"/>
            <w:hideMark/>
          </w:tcPr>
          <w:p w14:paraId="30B3343D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Regiones del Norte Grande y Sur</w:t>
            </w:r>
            <w:r w:rsidRPr="00474F5E">
              <w:rPr>
                <w:rFonts w:eastAsia="Times New Roman" w:cs="Times New Roman"/>
              </w:rPr>
              <w:t xml:space="preserve"> (Tarapacá, Antofagasta, Aysén)</w:t>
            </w:r>
          </w:p>
        </w:tc>
        <w:tc>
          <w:tcPr>
            <w:tcW w:w="2597" w:type="dxa"/>
            <w:hideMark/>
          </w:tcPr>
          <w:p w14:paraId="65E7D51C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$350.000</w:t>
            </w:r>
          </w:p>
        </w:tc>
      </w:tr>
      <w:tr w:rsidR="008D51A1" w:rsidRPr="00474F5E" w14:paraId="6A811D3A" w14:textId="77777777" w:rsidTr="008D51A1">
        <w:tc>
          <w:tcPr>
            <w:tcW w:w="6799" w:type="dxa"/>
            <w:hideMark/>
          </w:tcPr>
          <w:p w14:paraId="116FD9AF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Regiones del Norte Chico y Centro Sur</w:t>
            </w:r>
            <w:r w:rsidRPr="00474F5E">
              <w:rPr>
                <w:rFonts w:eastAsia="Times New Roman" w:cs="Times New Roman"/>
              </w:rPr>
              <w:t xml:space="preserve"> (Atacama, Coquimbo, Ñuble, Biobío, Los Ríos, La Araucanía, Los Lagos)</w:t>
            </w:r>
          </w:p>
        </w:tc>
        <w:tc>
          <w:tcPr>
            <w:tcW w:w="2597" w:type="dxa"/>
            <w:hideMark/>
          </w:tcPr>
          <w:p w14:paraId="0AFEC2BA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$300.000</w:t>
            </w:r>
          </w:p>
        </w:tc>
      </w:tr>
      <w:tr w:rsidR="008D51A1" w:rsidRPr="00474F5E" w14:paraId="562B88B5" w14:textId="77777777" w:rsidTr="008D51A1">
        <w:trPr>
          <w:trHeight w:val="524"/>
        </w:trPr>
        <w:tc>
          <w:tcPr>
            <w:tcW w:w="6799" w:type="dxa"/>
            <w:hideMark/>
          </w:tcPr>
          <w:p w14:paraId="764B3B18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Región Metropolitana, Valparaíso, O’Higgins, Maule</w:t>
            </w:r>
          </w:p>
        </w:tc>
        <w:tc>
          <w:tcPr>
            <w:tcW w:w="2597" w:type="dxa"/>
            <w:hideMark/>
          </w:tcPr>
          <w:p w14:paraId="3F26FFAE" w14:textId="77777777" w:rsidR="008D51A1" w:rsidRPr="00474F5E" w:rsidRDefault="008D51A1" w:rsidP="004D4F38">
            <w:pPr>
              <w:spacing w:line="240" w:lineRule="auto"/>
              <w:ind w:firstLine="0"/>
              <w:rPr>
                <w:rFonts w:eastAsia="Times New Roman" w:cs="Times New Roman"/>
              </w:rPr>
            </w:pPr>
            <w:r w:rsidRPr="00474F5E">
              <w:rPr>
                <w:rFonts w:eastAsia="Times New Roman" w:cs="Times New Roman"/>
                <w:b/>
                <w:bCs/>
              </w:rPr>
              <w:t>$250.000</w:t>
            </w:r>
          </w:p>
        </w:tc>
      </w:tr>
    </w:tbl>
    <w:p w14:paraId="5F286111" w14:textId="77777777" w:rsidR="008D51A1" w:rsidRPr="00474F5E" w:rsidRDefault="008D51A1" w:rsidP="008D51A1">
      <w:pPr>
        <w:spacing w:before="240" w:after="240" w:line="279" w:lineRule="auto"/>
        <w:ind w:firstLine="0"/>
        <w:rPr>
          <w:rFonts w:eastAsia="Play" w:cs="Play"/>
          <w:b/>
          <w:bCs/>
          <w:color w:val="000000"/>
          <w:sz w:val="22"/>
          <w:szCs w:val="22"/>
        </w:rPr>
      </w:pPr>
      <w:r w:rsidRPr="00474F5E">
        <w:rPr>
          <w:rFonts w:eastAsia="Play" w:cs="Play"/>
          <w:b/>
          <w:bCs/>
          <w:color w:val="000000" w:themeColor="text1"/>
          <w:sz w:val="22"/>
          <w:szCs w:val="22"/>
        </w:rPr>
        <w:t>Utilice la siguiente tabla de cálculo de viáticos para estudiantes.</w:t>
      </w:r>
    </w:p>
    <w:tbl>
      <w:tblPr>
        <w:tblW w:w="898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4155"/>
        <w:gridCol w:w="2301"/>
        <w:gridCol w:w="2524"/>
      </w:tblGrid>
      <w:tr w:rsidR="008D51A1" w:rsidRPr="00474F5E" w14:paraId="202A4036" w14:textId="77777777" w:rsidTr="004D4F38">
        <w:trPr>
          <w:trHeight w:val="264"/>
        </w:trPr>
        <w:tc>
          <w:tcPr>
            <w:tcW w:w="4155" w:type="dxa"/>
            <w:vAlign w:val="center"/>
          </w:tcPr>
          <w:p w14:paraId="2B20B6CC" w14:textId="77777777" w:rsidR="008D51A1" w:rsidRPr="00474F5E" w:rsidRDefault="008D51A1" w:rsidP="004D4F38">
            <w:pPr>
              <w:rPr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Nivel académico</w:t>
            </w:r>
          </w:p>
        </w:tc>
        <w:tc>
          <w:tcPr>
            <w:tcW w:w="2301" w:type="dxa"/>
            <w:vAlign w:val="center"/>
          </w:tcPr>
          <w:p w14:paraId="21117FFC" w14:textId="77777777" w:rsidR="008D51A1" w:rsidRPr="00474F5E" w:rsidRDefault="008D51A1" w:rsidP="004D4F38">
            <w:pPr>
              <w:rPr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100% (día completo)</w:t>
            </w:r>
          </w:p>
        </w:tc>
        <w:tc>
          <w:tcPr>
            <w:tcW w:w="2524" w:type="dxa"/>
            <w:vAlign w:val="center"/>
          </w:tcPr>
          <w:p w14:paraId="3767B226" w14:textId="77777777" w:rsidR="008D51A1" w:rsidRPr="00474F5E" w:rsidRDefault="008D51A1" w:rsidP="004D4F38">
            <w:pPr>
              <w:rPr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40% (medio día)</w:t>
            </w:r>
          </w:p>
        </w:tc>
      </w:tr>
      <w:tr w:rsidR="008D51A1" w:rsidRPr="00474F5E" w14:paraId="04161C70" w14:textId="77777777" w:rsidTr="004D4F38">
        <w:trPr>
          <w:trHeight w:val="264"/>
        </w:trPr>
        <w:tc>
          <w:tcPr>
            <w:tcW w:w="4155" w:type="dxa"/>
            <w:vAlign w:val="center"/>
          </w:tcPr>
          <w:p w14:paraId="0FEE1A62" w14:textId="77777777" w:rsidR="008D51A1" w:rsidRPr="00474F5E" w:rsidRDefault="008D51A1" w:rsidP="004D4F38">
            <w:pPr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Estudiantes de Pregrado</w:t>
            </w:r>
          </w:p>
        </w:tc>
        <w:tc>
          <w:tcPr>
            <w:tcW w:w="2301" w:type="dxa"/>
            <w:vAlign w:val="center"/>
          </w:tcPr>
          <w:p w14:paraId="3C76CF02" w14:textId="77777777" w:rsidR="008D51A1" w:rsidRPr="00474F5E" w:rsidRDefault="008D51A1" w:rsidP="004D4F38">
            <w:pPr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$35.000</w:t>
            </w:r>
          </w:p>
        </w:tc>
        <w:tc>
          <w:tcPr>
            <w:tcW w:w="2524" w:type="dxa"/>
            <w:vAlign w:val="center"/>
          </w:tcPr>
          <w:p w14:paraId="34F05C6A" w14:textId="77777777" w:rsidR="008D51A1" w:rsidRPr="00474F5E" w:rsidRDefault="008D51A1" w:rsidP="004D4F38">
            <w:pPr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$13.000</w:t>
            </w:r>
          </w:p>
        </w:tc>
      </w:tr>
    </w:tbl>
    <w:p w14:paraId="5F4DA491" w14:textId="77777777" w:rsidR="008D51A1" w:rsidRPr="008E571F" w:rsidRDefault="008D51A1" w:rsidP="008D51A1">
      <w:pPr>
        <w:ind w:firstLine="0"/>
        <w:rPr>
          <w:sz w:val="22"/>
          <w:szCs w:val="22"/>
        </w:rPr>
      </w:pPr>
      <w:r w:rsidRPr="00474F5E">
        <w:rPr>
          <w:rFonts w:ascii="Arial" w:hAnsi="Arial" w:cs="Arial"/>
          <w:noProof/>
          <w:color w:val="000000"/>
          <w:sz w:val="22"/>
          <w:szCs w:val="22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EF062" wp14:editId="54F88D15">
                <wp:simplePos x="0" y="0"/>
                <wp:positionH relativeFrom="column">
                  <wp:posOffset>5757545</wp:posOffset>
                </wp:positionH>
                <wp:positionV relativeFrom="paragraph">
                  <wp:posOffset>7381875</wp:posOffset>
                </wp:positionV>
                <wp:extent cx="371475" cy="29527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3FDE90" id="Rectángulo 1" o:spid="_x0000_s1026" style="position:absolute;margin-left:453.35pt;margin-top:581.25pt;width:29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" fillcolor="white [3212]" strokecolor="white [3212]" strokeweight="1pt"/>
            </w:pict>
          </mc:Fallback>
        </mc:AlternateContent>
      </w:r>
    </w:p>
    <w:p w14:paraId="40AF2B23" w14:textId="77777777" w:rsidR="008D51A1" w:rsidRDefault="008D51A1" w:rsidP="008D51A1">
      <w:pPr>
        <w:rPr>
          <w:sz w:val="22"/>
          <w:szCs w:val="22"/>
        </w:rPr>
      </w:pPr>
    </w:p>
    <w:p w14:paraId="1B16BD1A" w14:textId="77777777" w:rsidR="008D51A1" w:rsidRPr="0078197E" w:rsidRDefault="008D51A1" w:rsidP="008D51A1">
      <w:r w:rsidRPr="005B268F">
        <w:t xml:space="preserve">Los montos diarios de viático se asignan </w:t>
      </w:r>
      <w:r>
        <w:t xml:space="preserve">según la duración de la actividad, </w:t>
      </w:r>
      <w:r w:rsidRPr="005B268F">
        <w:t xml:space="preserve">aplicándose un </w:t>
      </w:r>
      <w:r>
        <w:t>4</w:t>
      </w:r>
      <w:r w:rsidRPr="005B268F">
        <w:t>0%</w:t>
      </w:r>
      <w:r>
        <w:t xml:space="preserve"> según</w:t>
      </w:r>
      <w:r w:rsidRPr="005B268F">
        <w:t xml:space="preserve"> tiempos de traslado</w:t>
      </w:r>
      <w:r>
        <w:t>, se adjunta la siguiente tabla referencial.</w:t>
      </w:r>
    </w:p>
    <w:p w14:paraId="52614AB0" w14:textId="77777777" w:rsidR="008D51A1" w:rsidRDefault="008D51A1" w:rsidP="008D51A1">
      <w:pPr>
        <w:rPr>
          <w:sz w:val="22"/>
          <w:szCs w:val="22"/>
        </w:rPr>
      </w:pPr>
    </w:p>
    <w:p w14:paraId="797B1D46" w14:textId="72710F9A" w:rsidR="008D51A1" w:rsidRPr="008E571F" w:rsidRDefault="008D51A1" w:rsidP="008D51A1">
      <w:pPr>
        <w:rPr>
          <w:sz w:val="22"/>
          <w:szCs w:val="22"/>
        </w:rPr>
        <w:sectPr w:rsidR="008D51A1" w:rsidRPr="008E571F" w:rsidSect="009131DE">
          <w:headerReference w:type="first" r:id="rId6"/>
          <w:pgSz w:w="12242" w:h="15842" w:code="1"/>
          <w:pgMar w:top="2835" w:right="1418" w:bottom="1134" w:left="1418" w:header="0" w:footer="709" w:gutter="0"/>
          <w:pgNumType w:start="0"/>
          <w:cols w:space="708"/>
          <w:titlePg/>
          <w:docGrid w:linePitch="360"/>
        </w:sectPr>
      </w:pPr>
      <w:r w:rsidRPr="008E571F">
        <w:rPr>
          <w:sz w:val="22"/>
          <w:szCs w:val="22"/>
        </w:rPr>
        <w:t>En casos excepcionales debidamente fundados, podrá autorizarse un monto superior, sujeto a disponibilidad presupuestaria y aprobación de la Dirección de Investigació</w:t>
      </w:r>
      <w:r>
        <w:rPr>
          <w:sz w:val="22"/>
          <w:szCs w:val="22"/>
        </w:rPr>
        <w:t>n.</w:t>
      </w:r>
    </w:p>
    <w:p w14:paraId="631928BF" w14:textId="50D945AF" w:rsidR="00816578" w:rsidRPr="007B24B4" w:rsidRDefault="00816578" w:rsidP="008D51A1">
      <w:pPr>
        <w:spacing w:before="240" w:after="240"/>
        <w:ind w:firstLine="0"/>
      </w:pPr>
    </w:p>
    <w:sectPr w:rsidR="00816578" w:rsidRPr="007B24B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9161B" w14:textId="77777777" w:rsidR="006E4AB6" w:rsidRDefault="006E4AB6" w:rsidP="00816578">
      <w:pPr>
        <w:spacing w:line="240" w:lineRule="auto"/>
      </w:pPr>
      <w:r>
        <w:separator/>
      </w:r>
    </w:p>
  </w:endnote>
  <w:endnote w:type="continuationSeparator" w:id="0">
    <w:p w14:paraId="798F4C35" w14:textId="77777777" w:rsidR="006E4AB6" w:rsidRDefault="006E4AB6" w:rsidP="00816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B1C47" w14:textId="77777777" w:rsidR="006E4AB6" w:rsidRDefault="006E4AB6" w:rsidP="00816578">
      <w:pPr>
        <w:spacing w:line="240" w:lineRule="auto"/>
      </w:pPr>
      <w:r>
        <w:separator/>
      </w:r>
    </w:p>
  </w:footnote>
  <w:footnote w:type="continuationSeparator" w:id="0">
    <w:p w14:paraId="5B1316ED" w14:textId="77777777" w:rsidR="006E4AB6" w:rsidRDefault="006E4AB6" w:rsidP="00816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255F" w14:textId="49914A00" w:rsidR="008D51A1" w:rsidRDefault="008D51A1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1" locked="0" layoutInCell="1" allowOverlap="1" wp14:anchorId="65D0CF9E" wp14:editId="6BF722BD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080166" cy="1440221"/>
          <wp:effectExtent l="0" t="0" r="5715" b="7620"/>
          <wp:wrapTight wrapText="bothSides">
            <wp:wrapPolygon edited="0">
              <wp:start x="0" y="0"/>
              <wp:lineTo x="0" y="21429"/>
              <wp:lineTo x="21333" y="21429"/>
              <wp:lineTo x="21333" y="0"/>
              <wp:lineTo x="0" y="0"/>
            </wp:wrapPolygon>
          </wp:wrapTight>
          <wp:docPr id="20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485321" name="Imagen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66" cy="1440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0C2C4" w14:textId="74B7C86F" w:rsidR="00816578" w:rsidRDefault="00816578" w:rsidP="008D51A1">
    <w:pPr>
      <w:pStyle w:val="Encabezado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78"/>
    <w:rsid w:val="00094491"/>
    <w:rsid w:val="006E4AB6"/>
    <w:rsid w:val="007B24B4"/>
    <w:rsid w:val="00816578"/>
    <w:rsid w:val="008D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4A4F"/>
  <w15:chartTrackingRefBased/>
  <w15:docId w15:val="{B829831F-4ED3-4EEE-BF71-CD242D12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578"/>
    <w:pPr>
      <w:spacing w:after="0" w:line="276" w:lineRule="auto"/>
      <w:ind w:firstLine="851"/>
      <w:jc w:val="both"/>
    </w:pPr>
    <w:rPr>
      <w:rFonts w:ascii="Arial Nova" w:eastAsiaTheme="minorEastAsia" w:hAnsi="Arial Nov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657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6578"/>
  </w:style>
  <w:style w:type="paragraph" w:styleId="Piedepgina">
    <w:name w:val="footer"/>
    <w:basedOn w:val="Normal"/>
    <w:link w:val="PiedepginaCar"/>
    <w:uiPriority w:val="99"/>
    <w:unhideWhenUsed/>
    <w:rsid w:val="0081657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6578"/>
  </w:style>
  <w:style w:type="table" w:styleId="Tablaconcuadrcula">
    <w:name w:val="Table Grid"/>
    <w:basedOn w:val="Tablanormal"/>
    <w:uiPriority w:val="39"/>
    <w:rsid w:val="008D51A1"/>
    <w:pPr>
      <w:spacing w:after="0" w:line="240" w:lineRule="auto"/>
    </w:pPr>
    <w:rPr>
      <w:rFonts w:ascii="Open Sans Light" w:eastAsia="Open Sans Light" w:hAnsi="Open Sans Light" w:cs="Open Sans Light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830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Neilyn Ferrada Vasquez</dc:creator>
  <cp:keywords/>
  <dc:description/>
  <cp:lastModifiedBy>Neilyn Ferrada Vasquez</cp:lastModifiedBy>
  <cp:revision>2</cp:revision>
  <dcterms:created xsi:type="dcterms:W3CDTF">2026-09-08T15:25:00Z</dcterms:created>
  <dcterms:modified xsi:type="dcterms:W3CDTF">2026-09-08T15:25:00Z</dcterms:modified>
</cp:coreProperties>
</file>