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099E" w14:textId="284D385C" w:rsidR="0053401B" w:rsidRPr="00DC02F0" w:rsidRDefault="0053401B" w:rsidP="00DC02F0">
      <w:pPr>
        <w:jc w:val="center"/>
        <w:rPr>
          <w:b/>
          <w:bCs/>
        </w:rPr>
      </w:pPr>
      <w:r w:rsidRPr="00DC02F0">
        <w:rPr>
          <w:b/>
          <w:bCs/>
        </w:rPr>
        <w:t>La subcontratación como forma dominante de contratación de personas en la minería</w:t>
      </w:r>
    </w:p>
    <w:p w14:paraId="78D7852D" w14:textId="0EA14DC2" w:rsidR="0053401B" w:rsidRDefault="0053401B" w:rsidP="0053401B">
      <w:pPr>
        <w:jc w:val="right"/>
      </w:pPr>
      <w:r>
        <w:t>Mauricio Muñoz</w:t>
      </w:r>
    </w:p>
    <w:p w14:paraId="20860ECD" w14:textId="4391498B" w:rsidR="0053401B" w:rsidRDefault="0053401B" w:rsidP="0053401B">
      <w:pPr>
        <w:jc w:val="right"/>
      </w:pPr>
      <w:r>
        <w:t>Coordinador Observatorio Laboral UOH</w:t>
      </w:r>
    </w:p>
    <w:p w14:paraId="1D375D7B" w14:textId="6243C54B" w:rsidR="006B7840" w:rsidRDefault="00125AE1" w:rsidP="00125AE1">
      <w:pPr>
        <w:jc w:val="both"/>
      </w:pPr>
      <w:r>
        <w:t xml:space="preserve">La subcontratación es una estrategia empresarial de descentralización de la producción, disminución del riesgo y externalización de costos, que pone en relación con una empresa mandante, </w:t>
      </w:r>
      <w:r w:rsidR="00A97300">
        <w:t xml:space="preserve">a </w:t>
      </w:r>
      <w:r>
        <w:t>una empresa contratista y a los trabajadores subcontratados, y transfiere desde la mandante a la contratista ciertas etapas del proceso de producción con el objetivo de que esta última, mediante los subcontratados, realice dichas tareas bajo su cuenta y riesgo. Otra modalidad de la subcontratación es la que guarda relación con las llamadas “Empresas de Servicios Transitorios” (EST), que suministran trabajadores, es decir, ponen a disposición de otra compañía los servicios laborales, por un precio determinado entre la empresa “mandante” o “usuaria” y la EST.</w:t>
      </w:r>
    </w:p>
    <w:p w14:paraId="0E3686FB" w14:textId="1E1C4FB8" w:rsidR="00125AE1" w:rsidRDefault="00125AE1" w:rsidP="00125AE1">
      <w:pPr>
        <w:jc w:val="both"/>
      </w:pPr>
      <w:r>
        <w:t>Según la Encuesta Nacional de Empleo (ENE) del Instituto Nacional de Estadísticas (INE)</w:t>
      </w:r>
      <w:r w:rsidR="00692329">
        <w:t>, en Chile las personas ocupadas en régimen de subcontrato (</w:t>
      </w:r>
      <w:r w:rsidR="00462A56">
        <w:t>“</w:t>
      </w:r>
      <w:r w:rsidR="00692329">
        <w:t>triangulación laboral</w:t>
      </w:r>
      <w:r w:rsidR="00462A56">
        <w:t>”</w:t>
      </w:r>
      <w:r w:rsidR="00692329">
        <w:t xml:space="preserve">) </w:t>
      </w:r>
      <w:r w:rsidR="00EC5766">
        <w:t>son</w:t>
      </w:r>
      <w:r w:rsidR="00692329">
        <w:t xml:space="preserve"> alrededor del 10%, cifra que se mantiene </w:t>
      </w:r>
      <w:r w:rsidR="00E93B93">
        <w:t>relativamente</w:t>
      </w:r>
      <w:r w:rsidR="00692329">
        <w:t xml:space="preserve"> estable </w:t>
      </w:r>
      <w:r w:rsidR="00E93B93">
        <w:t xml:space="preserve">desde el </w:t>
      </w:r>
      <w:r w:rsidR="00462A56">
        <w:t xml:space="preserve">año </w:t>
      </w:r>
      <w:r w:rsidR="001074F8">
        <w:t>2022</w:t>
      </w:r>
      <w:r w:rsidR="00692329">
        <w:t xml:space="preserve">. Aunque según la Encuesta Laboral ENCLA de la Dirección del Trabajo, en los últimos años, sobre el 60% de las empresas (en 2014 sobre el 80%) subcontratan trabajadores, siendo </w:t>
      </w:r>
      <w:r w:rsidR="00462A56">
        <w:t>l</w:t>
      </w:r>
      <w:r w:rsidR="00692329">
        <w:t xml:space="preserve">a </w:t>
      </w:r>
      <w:r w:rsidR="001074F8">
        <w:t>m</w:t>
      </w:r>
      <w:r w:rsidR="00692329">
        <w:t>inería el sector con mayor promedio de empresas subcontratadas en el país.</w:t>
      </w:r>
    </w:p>
    <w:p w14:paraId="32D18AFA" w14:textId="686F06C2" w:rsidR="00692329" w:rsidRDefault="00692329" w:rsidP="00125AE1">
      <w:pPr>
        <w:jc w:val="both"/>
      </w:pPr>
      <w:r>
        <w:t xml:space="preserve">Si observamos los datos publicados por el Consejo Minero y Fundación Chile en el “Estudio de fuerza laboral de la Gran Minería chilena 2025 – 2034”, la presencia de contratistas en </w:t>
      </w:r>
      <w:r w:rsidR="00462A56">
        <w:t>el sector minero</w:t>
      </w:r>
      <w:r>
        <w:t xml:space="preserve"> ha crecido notablemente en los últimos años. Si en 2016 estos llegaron a 61.837, en el 2024 se encumbraron por </w:t>
      </w:r>
      <w:r w:rsidR="00BD3680">
        <w:t xml:space="preserve">los 157.169, </w:t>
      </w:r>
      <w:r w:rsidR="001074F8">
        <w:t xml:space="preserve">esto es, </w:t>
      </w:r>
      <w:r w:rsidR="00BD3680">
        <w:t xml:space="preserve">un incremento de </w:t>
      </w:r>
      <w:r w:rsidR="00C86CB7" w:rsidRPr="00C86CB7">
        <w:t>154</w:t>
      </w:r>
      <w:r w:rsidR="00BD3680" w:rsidRPr="00C86CB7">
        <w:t>%.</w:t>
      </w:r>
      <w:r w:rsidR="00BD3680">
        <w:t xml:space="preserve"> En el último año sólo el 24,8% de los trabajadores en las faenas mineras </w:t>
      </w:r>
      <w:r w:rsidR="004C030C">
        <w:t>fueron</w:t>
      </w:r>
      <w:r w:rsidR="00BD3680">
        <w:t xml:space="preserve"> contratados de forma directa, mientras que el 32,5% lo hacen en empresas proveedoras de la Cadena de Valor Principal (CVP) y un 42,7% en empresas proveedoras fuera de la CVP</w:t>
      </w:r>
      <w:r w:rsidR="004C030C">
        <w:t>, es decir, e</w:t>
      </w:r>
      <w:r w:rsidR="00B04DA3">
        <w:t xml:space="preserve">n la minería, </w:t>
      </w:r>
      <w:r w:rsidR="002B3E43">
        <w:t xml:space="preserve">el 75,2% de los trabajadores son </w:t>
      </w:r>
      <w:r w:rsidR="00CE2ED1">
        <w:t>subcontratados.</w:t>
      </w:r>
    </w:p>
    <w:p w14:paraId="66D3E23C" w14:textId="61BA8BD5" w:rsidR="00BD3680" w:rsidRDefault="00BD3680" w:rsidP="00125AE1">
      <w:pPr>
        <w:jc w:val="both"/>
      </w:pPr>
      <w:r>
        <w:t>Si miramos las tendencias en el largo plazo de algunas de las empresas mineras más importantes del país, desde el 2013, en CODELCO los subcontratados aumentaron 27,9%</w:t>
      </w:r>
      <w:r w:rsidR="007D4F05">
        <w:t xml:space="preserve">, mientras que </w:t>
      </w:r>
      <w:r>
        <w:t xml:space="preserve">los </w:t>
      </w:r>
      <w:r w:rsidR="007D4F05">
        <w:t xml:space="preserve">trabajadores contratados </w:t>
      </w:r>
      <w:r>
        <w:t xml:space="preserve">de forma directa disminuyeron -18,2%; en BHP los contratistas incrementaron 79,9% y los de planta 7,2%; y en Antofagasta </w:t>
      </w:r>
      <w:proofErr w:type="spellStart"/>
      <w:r>
        <w:t>Minerals</w:t>
      </w:r>
      <w:proofErr w:type="spellEnd"/>
      <w:r>
        <w:t xml:space="preserve"> los trabajadores subcontratados crecieron 94,6% y los </w:t>
      </w:r>
      <w:r w:rsidR="00CE2ED1">
        <w:t xml:space="preserve">contratados de forma directa </w:t>
      </w:r>
      <w:r>
        <w:t>61,4%. En los tres casos existen cerca de 4 trabajadores externos por cada trabajador contratado directamente</w:t>
      </w:r>
      <w:r w:rsidR="00CE2ED1">
        <w:t xml:space="preserve"> por la mandante</w:t>
      </w:r>
      <w:r w:rsidR="0053401B">
        <w:t>, y los contratistas tienen presencia en todas las áreas de la cadena productiva de las mineras.</w:t>
      </w:r>
    </w:p>
    <w:p w14:paraId="16482B99" w14:textId="576D22A3" w:rsidR="00BD3680" w:rsidRDefault="00BD3680" w:rsidP="00125AE1">
      <w:pPr>
        <w:jc w:val="both"/>
      </w:pPr>
      <w:r>
        <w:t xml:space="preserve">Los estudios sobre las razones por las que las empresas de la minería </w:t>
      </w:r>
      <w:r w:rsidR="0053401B">
        <w:t xml:space="preserve">subcontratan aluden al contexto (incertidumbre del mercado, tamaño de la faena) y a las necesidades técnica-económica (especialización, optimización de costos operativos), y se han detectado importantes consecuencias asociadas a la atomización sindical, las limitaciones de la negociación colectiva (acotada a cada una de las empresas contratistas), la generación de trabajadores de primera (de planta), segunda (triangulación) y tercera categoría (subcontratación poligonal), </w:t>
      </w:r>
      <w:r w:rsidR="00646A79">
        <w:t>así como</w:t>
      </w:r>
      <w:r w:rsidR="0053401B">
        <w:t xml:space="preserve"> </w:t>
      </w:r>
      <w:r w:rsidR="00646A79">
        <w:t xml:space="preserve">acciones de </w:t>
      </w:r>
      <w:r w:rsidR="0053401B">
        <w:t xml:space="preserve">discriminación y conflictos entre los </w:t>
      </w:r>
      <w:r w:rsidR="0053401B">
        <w:lastRenderedPageBreak/>
        <w:t xml:space="preserve">trabajadores de planta y los contratistas, </w:t>
      </w:r>
      <w:r w:rsidR="00F814CB">
        <w:t>y también</w:t>
      </w:r>
      <w:r w:rsidR="0053401B">
        <w:t xml:space="preserve"> entre los trabajadores y </w:t>
      </w:r>
      <w:r w:rsidR="008A13D4">
        <w:t xml:space="preserve">entre las </w:t>
      </w:r>
      <w:r w:rsidR="0053401B">
        <w:t>organizaciones</w:t>
      </w:r>
      <w:r w:rsidR="00646A79">
        <w:t xml:space="preserve"> sindicales</w:t>
      </w:r>
      <w:r w:rsidR="0053401B">
        <w:t xml:space="preserve"> de las diversas empresas que componen la cadena de valor de las mandantes. </w:t>
      </w:r>
    </w:p>
    <w:p w14:paraId="38D8675F" w14:textId="0732B23C" w:rsidR="00FC708C" w:rsidRDefault="00E92E0B" w:rsidP="00125AE1">
      <w:pPr>
        <w:jc w:val="both"/>
      </w:pPr>
      <w:r>
        <w:t>Todo indica que</w:t>
      </w:r>
      <w:r w:rsidR="00D13E7F">
        <w:t xml:space="preserve"> las </w:t>
      </w:r>
      <w:r w:rsidR="00F0746D">
        <w:t>negatividades</w:t>
      </w:r>
      <w:r w:rsidR="00D13E7F">
        <w:t xml:space="preserve"> </w:t>
      </w:r>
      <w:r w:rsidR="00246036">
        <w:t>derivadas de</w:t>
      </w:r>
      <w:r w:rsidR="00D13E7F">
        <w:t xml:space="preserve"> esta</w:t>
      </w:r>
      <w:r w:rsidR="00F814CB">
        <w:t>, ahora,</w:t>
      </w:r>
      <w:r w:rsidR="00D13E7F">
        <w:t xml:space="preserve"> forma típica de contratación </w:t>
      </w:r>
      <w:r w:rsidR="00F0746D">
        <w:t xml:space="preserve">en la minería han generado precarización </w:t>
      </w:r>
      <w:r>
        <w:t>del empleo en el sector</w:t>
      </w:r>
      <w:r w:rsidR="00A87D60">
        <w:t>,</w:t>
      </w:r>
      <w:r w:rsidR="00FE0D1C">
        <w:t xml:space="preserve"> vulnerando ciertos derechos,</w:t>
      </w:r>
      <w:r w:rsidR="00A87D60">
        <w:t xml:space="preserve"> horadando los principios del Trabajo Decente propuestos por la Organización Internacional del Trabajo </w:t>
      </w:r>
      <w:r w:rsidR="005A7B07">
        <w:t>(</w:t>
      </w:r>
      <w:r w:rsidR="00A87D60">
        <w:t>OIT</w:t>
      </w:r>
      <w:r w:rsidR="005A7B07">
        <w:t>)</w:t>
      </w:r>
      <w:r>
        <w:t xml:space="preserve">. Lo anterior vuelve urgente </w:t>
      </w:r>
      <w:r w:rsidR="006265D0">
        <w:t>revisar la ley de subcontratación 20.123,</w:t>
      </w:r>
      <w:r w:rsidR="0016495F">
        <w:t xml:space="preserve"> </w:t>
      </w:r>
      <w:r w:rsidR="00FC708C">
        <w:t xml:space="preserve">promulgada hace ya 20 años, </w:t>
      </w:r>
      <w:r w:rsidR="00DE74E7">
        <w:t>cuy</w:t>
      </w:r>
      <w:r w:rsidR="00FC708C">
        <w:t>a eficacia está puesta en entredicho, toda vez que su</w:t>
      </w:r>
      <w:r w:rsidR="006265D0">
        <w:t xml:space="preserve"> </w:t>
      </w:r>
      <w:r w:rsidR="0016495F" w:rsidRPr="0016495F">
        <w:t>propósito central e</w:t>
      </w:r>
      <w:r w:rsidR="00DE74E7">
        <w:t>ra</w:t>
      </w:r>
      <w:r w:rsidR="0016495F" w:rsidRPr="0016495F">
        <w:t xml:space="preserve"> proteger los derechos laborales y previsionales de los trabajadores externos, estableciendo responsabilidades para las empresas contratistas y </w:t>
      </w:r>
      <w:r w:rsidR="00DE74E7">
        <w:t>mandantes</w:t>
      </w:r>
      <w:r w:rsidR="00FC708C">
        <w:t xml:space="preserve">, así como evitar </w:t>
      </w:r>
      <w:r w:rsidR="00F75450">
        <w:t xml:space="preserve">encubrir relaciones laborales permanentes por medio del uso </w:t>
      </w:r>
      <w:r w:rsidR="001D7AF1">
        <w:t xml:space="preserve">de vínculos </w:t>
      </w:r>
      <w:r w:rsidR="003223F2">
        <w:t>temporales que se renuevan continuamente</w:t>
      </w:r>
      <w:r w:rsidR="00330564">
        <w:t>, o la realización de operaciones propias del giro de las empresas mandantes</w:t>
      </w:r>
      <w:r w:rsidR="001F46BB">
        <w:t xml:space="preserve"> por trabajadores externos.</w:t>
      </w:r>
    </w:p>
    <w:sectPr w:rsidR="00FC70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E1"/>
    <w:rsid w:val="001074F8"/>
    <w:rsid w:val="00112CBB"/>
    <w:rsid w:val="00125AE1"/>
    <w:rsid w:val="0016495F"/>
    <w:rsid w:val="001D7AF1"/>
    <w:rsid w:val="001F46BB"/>
    <w:rsid w:val="00200D2E"/>
    <w:rsid w:val="00246036"/>
    <w:rsid w:val="002B3E43"/>
    <w:rsid w:val="003223F2"/>
    <w:rsid w:val="00330564"/>
    <w:rsid w:val="003C7DE1"/>
    <w:rsid w:val="003F16EB"/>
    <w:rsid w:val="00462A56"/>
    <w:rsid w:val="004C030C"/>
    <w:rsid w:val="0053401B"/>
    <w:rsid w:val="005A7B07"/>
    <w:rsid w:val="005F5448"/>
    <w:rsid w:val="0060449D"/>
    <w:rsid w:val="006265D0"/>
    <w:rsid w:val="006373FF"/>
    <w:rsid w:val="00646A79"/>
    <w:rsid w:val="00671A3E"/>
    <w:rsid w:val="00692329"/>
    <w:rsid w:val="006B7840"/>
    <w:rsid w:val="006D4941"/>
    <w:rsid w:val="007D4F05"/>
    <w:rsid w:val="008057C7"/>
    <w:rsid w:val="008A13D4"/>
    <w:rsid w:val="008D4C1A"/>
    <w:rsid w:val="00925651"/>
    <w:rsid w:val="009B56ED"/>
    <w:rsid w:val="00A87D60"/>
    <w:rsid w:val="00A97300"/>
    <w:rsid w:val="00B04DA3"/>
    <w:rsid w:val="00B24683"/>
    <w:rsid w:val="00B54BFE"/>
    <w:rsid w:val="00BD3680"/>
    <w:rsid w:val="00C358D4"/>
    <w:rsid w:val="00C86CB7"/>
    <w:rsid w:val="00CE2ED1"/>
    <w:rsid w:val="00D13E7F"/>
    <w:rsid w:val="00DC02F0"/>
    <w:rsid w:val="00DD0C96"/>
    <w:rsid w:val="00DE74E7"/>
    <w:rsid w:val="00E92E0B"/>
    <w:rsid w:val="00E9388B"/>
    <w:rsid w:val="00E93B93"/>
    <w:rsid w:val="00E96CD8"/>
    <w:rsid w:val="00EC5766"/>
    <w:rsid w:val="00ED761F"/>
    <w:rsid w:val="00F0746D"/>
    <w:rsid w:val="00F75450"/>
    <w:rsid w:val="00F814CB"/>
    <w:rsid w:val="00FC708C"/>
    <w:rsid w:val="00FE0D1C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2243"/>
  <w15:chartTrackingRefBased/>
  <w15:docId w15:val="{179B5494-CE0D-41CC-A9B7-FEDA1D7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5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5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5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5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5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5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5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5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5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5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5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5A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5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5A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5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5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5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5A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5A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5A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5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5A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5A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Muñoz</dc:creator>
  <cp:keywords/>
  <dc:description/>
  <cp:lastModifiedBy>Mauricio Muñoz</cp:lastModifiedBy>
  <cp:revision>47</cp:revision>
  <dcterms:created xsi:type="dcterms:W3CDTF">2026-06-15T20:24:00Z</dcterms:created>
  <dcterms:modified xsi:type="dcterms:W3CDTF">2026-06-15T23:02:00Z</dcterms:modified>
</cp:coreProperties>
</file>