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5178B47" w:rsidR="00EA0F34" w:rsidRDefault="00502BE9">
      <w:pPr>
        <w:jc w:val="center"/>
        <w:rPr>
          <w:b/>
          <w:bCs/>
        </w:rPr>
      </w:pPr>
      <w:r w:rsidRPr="00502BE9">
        <w:rPr>
          <w:b/>
          <w:bCs/>
        </w:rPr>
        <w:t>Educación y mujeres: El salvavidas del empleo en la Región de O’Higgins</w:t>
      </w:r>
    </w:p>
    <w:p w14:paraId="00000002" w14:textId="77777777" w:rsidR="00EA0F34" w:rsidRDefault="00000000">
      <w:pPr>
        <w:jc w:val="right"/>
      </w:pPr>
      <w:r>
        <w:t>Mauricio Muñoz</w:t>
      </w:r>
    </w:p>
    <w:p w14:paraId="00000003" w14:textId="77777777" w:rsidR="00EA0F34" w:rsidRDefault="00000000">
      <w:pPr>
        <w:jc w:val="right"/>
      </w:pPr>
      <w:r>
        <w:t>Coordinador Observatorio Laboral UOH</w:t>
      </w:r>
    </w:p>
    <w:p w14:paraId="00000004" w14:textId="77777777" w:rsidR="00EA0F34" w:rsidRDefault="00000000">
      <w:pPr>
        <w:jc w:val="both"/>
      </w:pPr>
      <w:r>
        <w:t>Tradicionalmente los meses de verano en la región coincidían con una mayor participación laboral de sus habitantes. La cosecha en el agro venía acompañada de mayor demanda de empleo, lo que redundaba en una mejora en sus indicadores, que, generalmente, se mantenía hasta el mes de febrero. Sin embargo, este año, la tendencia al alza propia del verano no ocurrió.</w:t>
      </w:r>
    </w:p>
    <w:p w14:paraId="00000005" w14:textId="77777777" w:rsidR="00EA0F34" w:rsidRDefault="00000000">
      <w:pPr>
        <w:jc w:val="both"/>
      </w:pPr>
      <w:r>
        <w:t>De hecho, en el trimestre diciembre-enero-febrero 2026, la participación regional llegó a 58,4%, mostrando una disminución respecto del mismo trimestre del año 2025, así como en comparación con el trimestre anterior. Mientras que la ocupación regional, de 54,2%, también tuvo una caída interanual de -1,8 puntos porcentuales y mensual de -1,6.</w:t>
      </w:r>
    </w:p>
    <w:p w14:paraId="00000006" w14:textId="77777777" w:rsidR="00EA0F34" w:rsidRDefault="00000000">
      <w:pPr>
        <w:jc w:val="both"/>
      </w:pPr>
      <w:r>
        <w:t>Esta caída, como lo destaca el boletín estadístico de empleo del INE, está influida principalmente por los asalariados formales hombres y los jóvenes. En cuanto a los grupos ocupacionales, la disminución de los ocupados fue incidida mayormente por los Técnicos y profesionales de nivel medio (-13,1%), el Personal de apoyo administrativo (-29,9%) y las Ocupaciones elementales (-3,5%). Así como los sectores que más incidieron en esta reducción, son Comercio (-9,5%), Administración Pública (-24,9%) y Construcción (-17,1%).  Y justamente es el Comercio, la actividad que, desde hace un par de años, tiene mayor relevancia en materia de empleo en la región, con cerca del 20% de los ocupados, y todo indica que, ahora, determina de manera importante la demanda de trabajadores, aunque la agricultura sigue marcando su estacionalidad.</w:t>
      </w:r>
    </w:p>
    <w:p w14:paraId="00000007" w14:textId="77777777" w:rsidR="00EA0F34" w:rsidRDefault="00000000">
      <w:pPr>
        <w:jc w:val="both"/>
      </w:pPr>
      <w:r>
        <w:t>La población que logra mitigar en parte estas caídas son las mujeres, cuya participación, desde el 2024, al contrario que los hombres, está por sobre su promedio histórico, mientras que, en ellas, la desocupación bajó -2,3 puntos en un año, y la ocupación varió positivamente, con 0,6 puntos, llegando a 45,3%. Por su parte, el sector Enseñanza, en un contexto de deterioro en los indicadores laborales regionales, es la rama con mayor incidencia en términos de ocupados, con una variación anual de 22,2%, empleando a poco más de 37 mil personas, el 8,1% de la estructura laboral.</w:t>
      </w:r>
    </w:p>
    <w:p w14:paraId="00000008" w14:textId="77777777" w:rsidR="00EA0F34" w:rsidRDefault="00000000">
      <w:pPr>
        <w:jc w:val="both"/>
      </w:pPr>
      <w:r>
        <w:t>Estos cambios, son manifestaciones de las incipientes transformaciones que experimenta la matriz productiva regional, con mayor presencia de mujeres que en años anteriores, y con sectores no tradicionales, como la Enseñanza y el Comercio, influyendo fuertemente las tendencias del empleo.</w:t>
      </w:r>
    </w:p>
    <w:sectPr w:rsidR="00EA0F34">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C9C0D48-40DF-4343-AE49-564D8B52848C}"/>
    <w:embedBold r:id="rId2" w:fontKey="{0E088D5B-DA33-4A91-BB20-34AAB1021D2B}"/>
    <w:embedItalic r:id="rId3" w:fontKey="{69DC7FB8-24FC-493B-BCCD-96CCFA21716F}"/>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A01382D-5811-4FEB-9CC6-B2D079F13C86}"/>
  </w:font>
  <w:font w:name="Cambria">
    <w:panose1 w:val="02040503050406030204"/>
    <w:charset w:val="00"/>
    <w:family w:val="roman"/>
    <w:pitch w:val="variable"/>
    <w:sig w:usb0="E00006FF" w:usb1="420024FF" w:usb2="02000000" w:usb3="00000000" w:csb0="0000019F" w:csb1="00000000"/>
    <w:embedRegular r:id="rId5" w:fontKey="{22E0F0D5-6B0E-4675-BFB2-5CEAC739DC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F34"/>
    <w:rsid w:val="00185454"/>
    <w:rsid w:val="00502BE9"/>
    <w:rsid w:val="0093450C"/>
    <w:rsid w:val="00BF12BC"/>
    <w:rsid w:val="00EA0F3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4901A"/>
  <w15:docId w15:val="{7F5E4355-FF29-4413-91B4-3347D7762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character" w:styleId="Refdecomentario">
    <w:name w:val="annotation reference"/>
    <w:basedOn w:val="Fuentedeprrafopredeter"/>
    <w:uiPriority w:val="99"/>
    <w:semiHidden/>
    <w:unhideWhenUsed/>
    <w:rsid w:val="00185454"/>
    <w:rPr>
      <w:sz w:val="16"/>
      <w:szCs w:val="16"/>
    </w:rPr>
  </w:style>
  <w:style w:type="paragraph" w:styleId="Textocomentario">
    <w:name w:val="annotation text"/>
    <w:basedOn w:val="Normal"/>
    <w:link w:val="TextocomentarioCar"/>
    <w:uiPriority w:val="99"/>
    <w:semiHidden/>
    <w:unhideWhenUsed/>
    <w:rsid w:val="0018545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5454"/>
    <w:rPr>
      <w:sz w:val="20"/>
      <w:szCs w:val="20"/>
    </w:rPr>
  </w:style>
  <w:style w:type="paragraph" w:styleId="Asuntodelcomentario">
    <w:name w:val="annotation subject"/>
    <w:basedOn w:val="Textocomentario"/>
    <w:next w:val="Textocomentario"/>
    <w:link w:val="AsuntodelcomentarioCar"/>
    <w:uiPriority w:val="99"/>
    <w:semiHidden/>
    <w:unhideWhenUsed/>
    <w:rsid w:val="00185454"/>
    <w:rPr>
      <w:b/>
      <w:bCs/>
    </w:rPr>
  </w:style>
  <w:style w:type="character" w:customStyle="1" w:styleId="AsuntodelcomentarioCar">
    <w:name w:val="Asunto del comentario Car"/>
    <w:basedOn w:val="TextocomentarioCar"/>
    <w:link w:val="Asuntodelcomentario"/>
    <w:uiPriority w:val="99"/>
    <w:semiHidden/>
    <w:rsid w:val="001854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390</Words>
  <Characters>2146</Characters>
  <Application>Microsoft Office Word</Application>
  <DocSecurity>0</DocSecurity>
  <Lines>17</Lines>
  <Paragraphs>5</Paragraphs>
  <ScaleCrop>false</ScaleCrop>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MORENO BARRERA</dc:creator>
  <cp:lastModifiedBy>CRISTIAN MORENO BARRERA</cp:lastModifiedBy>
  <cp:revision>2</cp:revision>
  <dcterms:created xsi:type="dcterms:W3CDTF">2026-04-06T13:22:00Z</dcterms:created>
  <dcterms:modified xsi:type="dcterms:W3CDTF">2026-04-06T13:22:00Z</dcterms:modified>
</cp:coreProperties>
</file>