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Se recomienda que los investigadores lean todo el formulario antes de comenzar a rellenarlo, para que identifiquen todas las secciones que deben completar.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Se solicita que los formularios sean llenados con el mayor detalle posible, y atender estos 10 puntos, que habitualmente se olvidan o se llenan de forma incompleta: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Se debe detallar el laboratorio donde se realizarán los experimentos. Si es más de uno, debe especificar en qué laboratorio se desarrollará cada actividad u objetivo. Si una actividad se desarrolla en un laboratorio externo a la UOH, adjuntar solicitud/certificado de bioseguridad de la institución correspondiente.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Elementos de protección personal</w:t>
      </w:r>
    </w:p>
    <w:p w:rsidR="00000000" w:rsidDel="00000000" w:rsidP="00000000" w:rsidRDefault="00000000" w:rsidRPr="00000000" w14:paraId="00000008">
      <w:pPr>
        <w:rPr/>
      </w:pPr>
      <w:r w:rsidDel="00000000" w:rsidR="00000000" w:rsidRPr="00000000">
        <w:rPr>
          <w:rtl w:val="0"/>
        </w:rPr>
        <w:t xml:space="preserve">Describir con detalle el tipo de elementos de protección personal requeridos. </w:t>
      </w:r>
    </w:p>
    <w:p w:rsidR="00000000" w:rsidDel="00000000" w:rsidP="00000000" w:rsidRDefault="00000000" w:rsidRPr="00000000" w14:paraId="00000009">
      <w:pPr>
        <w:rPr/>
      </w:pPr>
      <w:r w:rsidDel="00000000" w:rsidR="00000000" w:rsidRPr="00000000">
        <w:rPr>
          <w:rtl w:val="0"/>
        </w:rPr>
        <w:t xml:space="preserve">Materiales, espesores, etc. Ejemplos: Guantes de nitrilo de X mm de espesor, respirador con filtro p100,...</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Lugar de experimentación. </w:t>
      </w:r>
    </w:p>
    <w:p w:rsidR="00000000" w:rsidDel="00000000" w:rsidP="00000000" w:rsidRDefault="00000000" w:rsidRPr="00000000" w14:paraId="0000000C">
      <w:pPr>
        <w:rPr/>
      </w:pPr>
      <w:r w:rsidDel="00000000" w:rsidR="00000000" w:rsidRPr="00000000">
        <w:rPr>
          <w:rtl w:val="0"/>
        </w:rPr>
        <w:t xml:space="preserve">Identificar claramente en dónde se realizarán los procedimientos involucrados en la investigación. Ej, mesón estéril X laboratorio del Instituto de Salud, campana de flujo laminar laboratorio X. Detallar procedimientos y/o protocolos de aseo, descontaminación y desinfección de las superficies y espacios utilizados.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Traslado de muestras</w:t>
      </w:r>
    </w:p>
    <w:p w:rsidR="00000000" w:rsidDel="00000000" w:rsidP="00000000" w:rsidRDefault="00000000" w:rsidRPr="00000000" w14:paraId="0000000F">
      <w:pPr>
        <w:rPr/>
      </w:pPr>
      <w:r w:rsidDel="00000000" w:rsidR="00000000" w:rsidRPr="00000000">
        <w:rPr>
          <w:rtl w:val="0"/>
        </w:rPr>
        <w:t xml:space="preserve">Describir cómo serán transportadas las muestras entre laboratorios, contenedores, y cuáles son las medidas de seguridad involucradas. Mencionar el personal responsable de estas gestiones.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Fichas de seguridad</w:t>
      </w:r>
    </w:p>
    <w:p w:rsidR="00000000" w:rsidDel="00000000" w:rsidP="00000000" w:rsidRDefault="00000000" w:rsidRPr="00000000" w14:paraId="00000012">
      <w:pPr>
        <w:rPr/>
      </w:pPr>
      <w:r w:rsidDel="00000000" w:rsidR="00000000" w:rsidRPr="00000000">
        <w:rPr>
          <w:rtl w:val="0"/>
        </w:rPr>
        <w:t xml:space="preserve">Incluir TODAS las data safety sheets de TODOS los reactivos a utilizar. En caso de reactivos que son mezclas comerciales (kits comerciales), incluir ficha de seguridad del Kit y de los reactivos suplementarios si los necesita. Las mezclas comerciales con componentes propietarios también tienen hojas de seguridad asociadas. </w:t>
      </w:r>
    </w:p>
    <w:p w:rsidR="00000000" w:rsidDel="00000000" w:rsidP="00000000" w:rsidRDefault="00000000" w:rsidRPr="00000000" w14:paraId="00000013">
      <w:pPr>
        <w:rPr/>
      </w:pPr>
      <w:r w:rsidDel="00000000" w:rsidR="00000000" w:rsidRPr="00000000">
        <w:rPr>
          <w:b w:val="1"/>
          <w:rtl w:val="0"/>
        </w:rPr>
        <w:t xml:space="preserve">Observación:</w:t>
      </w:r>
      <w:r w:rsidDel="00000000" w:rsidR="00000000" w:rsidRPr="00000000">
        <w:rPr>
          <w:rtl w:val="0"/>
        </w:rPr>
        <w:t xml:space="preserve"> Indicar que en el laboratorio se mantiene una carpeta actualizada con las fichas de seguridad de los compuestos con 1 o más peligrosidades.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Retiro de residuos</w:t>
      </w:r>
    </w:p>
    <w:p w:rsidR="00000000" w:rsidDel="00000000" w:rsidP="00000000" w:rsidRDefault="00000000" w:rsidRPr="00000000" w14:paraId="00000016">
      <w:pPr>
        <w:rPr/>
      </w:pPr>
      <w:r w:rsidDel="00000000" w:rsidR="00000000" w:rsidRPr="00000000">
        <w:rPr>
          <w:rtl w:val="0"/>
        </w:rPr>
        <w:t xml:space="preserve">Identificar cómo se almacenarán los reactivos, el lugar de acopio en el laboratorio, quién hará el retiro, la ubicación de la sala REAS involucrada. Identificar qué residuos serán desechados en basura domiciliaria de los que serán desechados como residuos peligrosos.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Protección frente al embarazo</w:t>
      </w:r>
    </w:p>
    <w:p w:rsidR="00000000" w:rsidDel="00000000" w:rsidP="00000000" w:rsidRDefault="00000000" w:rsidRPr="00000000" w14:paraId="00000019">
      <w:pPr>
        <w:ind w:left="0" w:firstLine="0"/>
        <w:rPr/>
      </w:pPr>
      <w:r w:rsidDel="00000000" w:rsidR="00000000" w:rsidRPr="00000000">
        <w:rPr>
          <w:rtl w:val="0"/>
        </w:rPr>
        <w:t xml:space="preserve">Incluir EPP si existe (o la potencialidad) de personal femenino que trabaje directamente con sustancias peligrosas y/o teratogénicas. Considerar que el personal puede estar embarazado sin saberlo. Se sugiere la elaboración de un consentimiento informado.</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Adjuntar todos los documentos que se mencionan en el formulario, ej. certificaciones realizadas por el ISL y otras en los anexos.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Si parte de la experimentación se realiza en otra institución, debe nombrarla y adjuntar los certificados de recepción o de aprobación correspondientes (CEC, CICUA, CIB), de la otra institución. Indicar qué partes de la investigación serán realizadas en otras instituciones.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rPr>
          <w:b w:val="1"/>
        </w:rPr>
      </w:pPr>
      <w:r w:rsidDel="00000000" w:rsidR="00000000" w:rsidRPr="00000000">
        <w:rPr>
          <w:b w:val="1"/>
          <w:rtl w:val="0"/>
        </w:rPr>
        <w:t xml:space="preserve">NO borrar los comentarios realizados por el CIB en el protocolo. Se solicita responder a cada comentario, éstos serán borrados por el CIB una vez que estén justificadas las observaciones.-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